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AE9B8" w14:textId="70D44272" w:rsidR="00052F54" w:rsidRPr="00052F54" w:rsidRDefault="00052F54" w:rsidP="00052F54">
      <w:pPr>
        <w:rPr>
          <w:rFonts w:ascii="Arial" w:hAnsi="Arial" w:cs="Arial"/>
          <w:b/>
          <w:bCs/>
          <w:sz w:val="32"/>
          <w:szCs w:val="32"/>
        </w:rPr>
      </w:pPr>
      <w:r w:rsidRPr="00052F54">
        <w:rPr>
          <w:rFonts w:ascii="Arial" w:hAnsi="Arial" w:cs="Arial"/>
          <w:b/>
          <w:bCs/>
          <w:sz w:val="32"/>
          <w:szCs w:val="32"/>
        </w:rPr>
        <w:t>Compliance with Va. Code § 22.1-23.3</w:t>
      </w:r>
    </w:p>
    <w:p w14:paraId="1A05F49B" w14:textId="77777777" w:rsidR="00052F54" w:rsidRDefault="00052F54" w:rsidP="00052F54">
      <w:pPr>
        <w:rPr>
          <w:rFonts w:ascii="Arial" w:hAnsi="Arial" w:cs="Arial"/>
          <w:sz w:val="32"/>
          <w:szCs w:val="32"/>
        </w:rPr>
      </w:pPr>
    </w:p>
    <w:p w14:paraId="62B5223D" w14:textId="6307B8B6" w:rsidR="00052F54" w:rsidRPr="007E5925" w:rsidRDefault="00052F54" w:rsidP="00052F54">
      <w:pPr>
        <w:rPr>
          <w:rFonts w:ascii="Arial" w:hAnsi="Arial" w:cs="Arial"/>
        </w:rPr>
      </w:pPr>
      <w:r w:rsidRPr="007E5925">
        <w:rPr>
          <w:rFonts w:ascii="Arial" w:hAnsi="Arial" w:cs="Arial"/>
        </w:rPr>
        <w:t>Virginia Code § 22.1-23.3</w:t>
      </w:r>
      <w:r>
        <w:rPr>
          <w:rFonts w:ascii="Arial" w:hAnsi="Arial" w:cs="Arial"/>
        </w:rPr>
        <w:t>, which was enacted by the General Assembly in 2020,</w:t>
      </w:r>
      <w:r w:rsidRPr="007E5925">
        <w:rPr>
          <w:rFonts w:ascii="Arial" w:hAnsi="Arial" w:cs="Arial"/>
        </w:rPr>
        <w:t xml:space="preserve"> </w:t>
      </w:r>
      <w:r w:rsidR="00510ABC">
        <w:rPr>
          <w:rFonts w:ascii="Arial" w:hAnsi="Arial" w:cs="Arial"/>
        </w:rPr>
        <w:t xml:space="preserve">requires action by both </w:t>
      </w:r>
      <w:r w:rsidRPr="007E5925">
        <w:rPr>
          <w:rFonts w:ascii="Arial" w:hAnsi="Arial" w:cs="Arial"/>
        </w:rPr>
        <w:t>the Virginia Department of Education</w:t>
      </w:r>
      <w:r w:rsidR="00510ABC">
        <w:rPr>
          <w:rFonts w:ascii="Arial" w:hAnsi="Arial" w:cs="Arial"/>
        </w:rPr>
        <w:t xml:space="preserve"> (DOE)</w:t>
      </w:r>
      <w:r w:rsidRPr="007E5925">
        <w:rPr>
          <w:rFonts w:ascii="Arial" w:hAnsi="Arial" w:cs="Arial"/>
        </w:rPr>
        <w:t xml:space="preserve"> and school boards.</w:t>
      </w:r>
    </w:p>
    <w:p w14:paraId="59EF7BAA" w14:textId="71C29B26" w:rsidR="00052F54" w:rsidRPr="007E5925" w:rsidRDefault="00510ABC" w:rsidP="00052F54">
      <w:pPr>
        <w:pStyle w:val="NormalWeb"/>
        <w:contextualSpacing/>
        <w:rPr>
          <w:rFonts w:ascii="Arial" w:hAnsi="Arial" w:cs="Arial"/>
        </w:rPr>
      </w:pPr>
      <w:r>
        <w:rPr>
          <w:rFonts w:ascii="Arial" w:hAnsi="Arial" w:cs="Arial"/>
        </w:rPr>
        <w:t xml:space="preserve">The statute </w:t>
      </w:r>
      <w:r w:rsidR="00052F54" w:rsidRPr="007E5925">
        <w:rPr>
          <w:rFonts w:ascii="Arial" w:hAnsi="Arial" w:cs="Arial"/>
        </w:rPr>
        <w:t>require</w:t>
      </w:r>
      <w:r>
        <w:rPr>
          <w:rFonts w:ascii="Arial" w:hAnsi="Arial" w:cs="Arial"/>
        </w:rPr>
        <w:t>s</w:t>
      </w:r>
      <w:r w:rsidR="00052F54" w:rsidRPr="007E5925">
        <w:rPr>
          <w:rFonts w:ascii="Arial" w:hAnsi="Arial" w:cs="Arial"/>
        </w:rPr>
        <w:t xml:space="preserve"> the DOE to</w:t>
      </w:r>
      <w:r w:rsidR="00052F54">
        <w:rPr>
          <w:rFonts w:ascii="Arial" w:hAnsi="Arial" w:cs="Arial"/>
          <w:sz w:val="32"/>
          <w:szCs w:val="32"/>
        </w:rPr>
        <w:t xml:space="preserve"> </w:t>
      </w:r>
      <w:r w:rsidR="00052F54" w:rsidRPr="007E5925">
        <w:rPr>
          <w:rFonts w:ascii="Arial" w:hAnsi="Arial" w:cs="Arial"/>
        </w:rPr>
        <w:t>develop model policies concerning the treatment of transgender students in public schools</w:t>
      </w:r>
      <w:r w:rsidR="00052F54">
        <w:rPr>
          <w:rFonts w:ascii="Arial" w:hAnsi="Arial" w:cs="Arial"/>
        </w:rPr>
        <w:t xml:space="preserve">. The DOE’s model policies were required to </w:t>
      </w:r>
      <w:r>
        <w:rPr>
          <w:rFonts w:ascii="Arial" w:hAnsi="Arial" w:cs="Arial"/>
        </w:rPr>
        <w:t>address</w:t>
      </w:r>
      <w:r w:rsidR="00052F54" w:rsidRPr="007E5925">
        <w:rPr>
          <w:rFonts w:ascii="Arial" w:hAnsi="Arial" w:cs="Arial"/>
        </w:rPr>
        <w:t>:</w:t>
      </w:r>
    </w:p>
    <w:p w14:paraId="53680C1D" w14:textId="4DB29298" w:rsidR="00052F54" w:rsidRPr="007E5925" w:rsidRDefault="00CD2A51" w:rsidP="00052F54">
      <w:pPr>
        <w:pStyle w:val="ListParagraph"/>
        <w:numPr>
          <w:ilvl w:val="0"/>
          <w:numId w:val="6"/>
        </w:numPr>
        <w:spacing w:before="100" w:beforeAutospacing="1" w:after="100" w:afterAutospacing="1"/>
        <w:rPr>
          <w:rFonts w:ascii="Arial" w:eastAsia="Times New Roman" w:hAnsi="Arial" w:cs="Arial"/>
        </w:rPr>
      </w:pPr>
      <w:r>
        <w:rPr>
          <w:rFonts w:ascii="Arial" w:eastAsia="Times New Roman" w:hAnsi="Arial" w:cs="Arial"/>
        </w:rPr>
        <w:t>c</w:t>
      </w:r>
      <w:r w:rsidR="00052F54" w:rsidRPr="007E5925">
        <w:rPr>
          <w:rFonts w:ascii="Arial" w:eastAsia="Times New Roman" w:hAnsi="Arial" w:cs="Arial"/>
        </w:rPr>
        <w:t>ompliance with applicable nondiscrimination laws;</w:t>
      </w:r>
    </w:p>
    <w:p w14:paraId="59A588D4" w14:textId="0749A017" w:rsidR="00052F54" w:rsidRPr="007E5925" w:rsidRDefault="00CD2A51" w:rsidP="00052F54">
      <w:pPr>
        <w:pStyle w:val="ListParagraph"/>
        <w:numPr>
          <w:ilvl w:val="0"/>
          <w:numId w:val="6"/>
        </w:numPr>
        <w:spacing w:before="100" w:beforeAutospacing="1" w:after="100" w:afterAutospacing="1"/>
        <w:rPr>
          <w:rFonts w:ascii="Arial" w:eastAsia="Times New Roman" w:hAnsi="Arial" w:cs="Arial"/>
        </w:rPr>
      </w:pPr>
      <w:r>
        <w:rPr>
          <w:rFonts w:ascii="Arial" w:eastAsia="Times New Roman" w:hAnsi="Arial" w:cs="Arial"/>
        </w:rPr>
        <w:t>m</w:t>
      </w:r>
      <w:r w:rsidR="00052F54" w:rsidRPr="007E5925">
        <w:rPr>
          <w:rFonts w:ascii="Arial" w:eastAsia="Times New Roman" w:hAnsi="Arial" w:cs="Arial"/>
        </w:rPr>
        <w:t>aintenance of a safe and supportive learning environment free from discrimination and harassment for all students;</w:t>
      </w:r>
    </w:p>
    <w:p w14:paraId="3E7F141E" w14:textId="478E2409" w:rsidR="00052F54" w:rsidRPr="007E5925" w:rsidRDefault="00CD2A51" w:rsidP="00052F54">
      <w:pPr>
        <w:pStyle w:val="ListParagraph"/>
        <w:numPr>
          <w:ilvl w:val="0"/>
          <w:numId w:val="6"/>
        </w:numPr>
        <w:spacing w:before="100" w:beforeAutospacing="1" w:after="100" w:afterAutospacing="1"/>
        <w:rPr>
          <w:rFonts w:ascii="Arial" w:eastAsia="Times New Roman" w:hAnsi="Arial" w:cs="Arial"/>
        </w:rPr>
      </w:pPr>
      <w:r>
        <w:rPr>
          <w:rFonts w:ascii="Arial" w:eastAsia="Times New Roman" w:hAnsi="Arial" w:cs="Arial"/>
        </w:rPr>
        <w:t>p</w:t>
      </w:r>
      <w:r w:rsidR="00052F54" w:rsidRPr="007E5925">
        <w:rPr>
          <w:rFonts w:ascii="Arial" w:eastAsia="Times New Roman" w:hAnsi="Arial" w:cs="Arial"/>
        </w:rPr>
        <w:t>revention of and response to bullying and harassment;</w:t>
      </w:r>
    </w:p>
    <w:p w14:paraId="2C339A57" w14:textId="0769BE4B" w:rsidR="00052F54" w:rsidRPr="007E5925" w:rsidRDefault="00CD2A51" w:rsidP="00052F54">
      <w:pPr>
        <w:pStyle w:val="ListParagraph"/>
        <w:numPr>
          <w:ilvl w:val="0"/>
          <w:numId w:val="6"/>
        </w:numPr>
        <w:spacing w:before="100" w:beforeAutospacing="1" w:after="100" w:afterAutospacing="1"/>
        <w:rPr>
          <w:rFonts w:ascii="Arial" w:eastAsia="Times New Roman" w:hAnsi="Arial" w:cs="Arial"/>
        </w:rPr>
      </w:pPr>
      <w:r>
        <w:rPr>
          <w:rFonts w:ascii="Arial" w:eastAsia="Times New Roman" w:hAnsi="Arial" w:cs="Arial"/>
        </w:rPr>
        <w:t>m</w:t>
      </w:r>
      <w:r w:rsidR="00052F54" w:rsidRPr="007E5925">
        <w:rPr>
          <w:rFonts w:ascii="Arial" w:eastAsia="Times New Roman" w:hAnsi="Arial" w:cs="Arial"/>
        </w:rPr>
        <w:t>aintenance of student records;</w:t>
      </w:r>
    </w:p>
    <w:p w14:paraId="52B4D478" w14:textId="2725991A" w:rsidR="00052F54" w:rsidRPr="007E5925" w:rsidRDefault="00CD2A51" w:rsidP="00052F54">
      <w:pPr>
        <w:pStyle w:val="ListParagraph"/>
        <w:numPr>
          <w:ilvl w:val="0"/>
          <w:numId w:val="6"/>
        </w:numPr>
        <w:spacing w:before="100" w:beforeAutospacing="1" w:after="100" w:afterAutospacing="1"/>
        <w:rPr>
          <w:rFonts w:ascii="Arial" w:eastAsia="Times New Roman" w:hAnsi="Arial" w:cs="Arial"/>
        </w:rPr>
      </w:pPr>
      <w:r>
        <w:rPr>
          <w:rFonts w:ascii="Arial" w:eastAsia="Times New Roman" w:hAnsi="Arial" w:cs="Arial"/>
        </w:rPr>
        <w:t>i</w:t>
      </w:r>
      <w:r w:rsidR="00052F54" w:rsidRPr="007E5925">
        <w:rPr>
          <w:rFonts w:ascii="Arial" w:eastAsia="Times New Roman" w:hAnsi="Arial" w:cs="Arial"/>
        </w:rPr>
        <w:t>dentification of students;</w:t>
      </w:r>
    </w:p>
    <w:p w14:paraId="7E47E9C3" w14:textId="1154CDF4" w:rsidR="00052F54" w:rsidRPr="007E5925" w:rsidRDefault="00CD2A51" w:rsidP="00052F54">
      <w:pPr>
        <w:pStyle w:val="ListParagraph"/>
        <w:numPr>
          <w:ilvl w:val="0"/>
          <w:numId w:val="6"/>
        </w:numPr>
        <w:spacing w:before="100" w:beforeAutospacing="1" w:after="100" w:afterAutospacing="1"/>
        <w:rPr>
          <w:rFonts w:ascii="Arial" w:eastAsia="Times New Roman" w:hAnsi="Arial" w:cs="Arial"/>
        </w:rPr>
      </w:pPr>
      <w:r>
        <w:rPr>
          <w:rFonts w:ascii="Arial" w:eastAsia="Times New Roman" w:hAnsi="Arial" w:cs="Arial"/>
        </w:rPr>
        <w:t>p</w:t>
      </w:r>
      <w:r w:rsidR="00052F54" w:rsidRPr="007E5925">
        <w:rPr>
          <w:rFonts w:ascii="Arial" w:eastAsia="Times New Roman" w:hAnsi="Arial" w:cs="Arial"/>
        </w:rPr>
        <w:t>rotection of student privacy and the confidentiality of sensitive information;</w:t>
      </w:r>
    </w:p>
    <w:p w14:paraId="27DFECCE" w14:textId="787B1CDB" w:rsidR="00052F54" w:rsidRPr="007E5925" w:rsidRDefault="00CD2A51" w:rsidP="00052F54">
      <w:pPr>
        <w:pStyle w:val="ListParagraph"/>
        <w:numPr>
          <w:ilvl w:val="0"/>
          <w:numId w:val="6"/>
        </w:numPr>
        <w:spacing w:before="100" w:beforeAutospacing="1" w:after="100" w:afterAutospacing="1"/>
        <w:rPr>
          <w:rFonts w:ascii="Arial" w:eastAsia="Times New Roman" w:hAnsi="Arial" w:cs="Arial"/>
        </w:rPr>
      </w:pPr>
      <w:r>
        <w:rPr>
          <w:rFonts w:ascii="Arial" w:eastAsia="Times New Roman" w:hAnsi="Arial" w:cs="Arial"/>
        </w:rPr>
        <w:t>e</w:t>
      </w:r>
      <w:r w:rsidR="00052F54" w:rsidRPr="007E5925">
        <w:rPr>
          <w:rFonts w:ascii="Arial" w:eastAsia="Times New Roman" w:hAnsi="Arial" w:cs="Arial"/>
        </w:rPr>
        <w:t>nforcement of sex-based dress codes; and</w:t>
      </w:r>
    </w:p>
    <w:p w14:paraId="548C6431" w14:textId="28F8EA47" w:rsidR="00052F54" w:rsidRDefault="00CD2A51" w:rsidP="00052F54">
      <w:pPr>
        <w:pStyle w:val="ListParagraph"/>
        <w:numPr>
          <w:ilvl w:val="0"/>
          <w:numId w:val="6"/>
        </w:numPr>
        <w:spacing w:before="100" w:beforeAutospacing="1" w:after="100" w:afterAutospacing="1"/>
        <w:rPr>
          <w:rFonts w:ascii="Arial" w:eastAsia="Times New Roman" w:hAnsi="Arial" w:cs="Arial"/>
        </w:rPr>
      </w:pPr>
      <w:r>
        <w:rPr>
          <w:rFonts w:ascii="Arial" w:eastAsia="Times New Roman" w:hAnsi="Arial" w:cs="Arial"/>
        </w:rPr>
        <w:t>s</w:t>
      </w:r>
      <w:r w:rsidR="00052F54" w:rsidRPr="007E5925">
        <w:rPr>
          <w:rFonts w:ascii="Arial" w:eastAsia="Times New Roman" w:hAnsi="Arial" w:cs="Arial"/>
        </w:rPr>
        <w:t>tudent participation in sex-specific school activities and events and use of school facilities. Activities and events do not include athletics.</w:t>
      </w:r>
    </w:p>
    <w:p w14:paraId="28EC7EF9" w14:textId="7D13D2BD" w:rsidR="00052F54" w:rsidRDefault="00052F54" w:rsidP="00052F54">
      <w:pPr>
        <w:spacing w:before="100" w:beforeAutospacing="1" w:after="100" w:afterAutospacing="1"/>
        <w:rPr>
          <w:rFonts w:ascii="Arial" w:eastAsia="Times New Roman" w:hAnsi="Arial" w:cs="Arial"/>
        </w:rPr>
      </w:pPr>
      <w:r>
        <w:rPr>
          <w:rFonts w:ascii="Arial" w:eastAsia="Times New Roman" w:hAnsi="Arial" w:cs="Arial"/>
        </w:rPr>
        <w:t xml:space="preserve">The DOE’s </w:t>
      </w:r>
      <w:r w:rsidRPr="00CC3936">
        <w:rPr>
          <w:rFonts w:ascii="Arial" w:eastAsia="Times New Roman" w:hAnsi="Arial" w:cs="Arial"/>
          <w:i/>
          <w:iCs/>
        </w:rPr>
        <w:t>Model Policies for the Treatment of Transgender Students in Public Elementary and Secondary Schools</w:t>
      </w:r>
      <w:r>
        <w:rPr>
          <w:rFonts w:ascii="Arial" w:eastAsia="Times New Roman" w:hAnsi="Arial" w:cs="Arial"/>
        </w:rPr>
        <w:t xml:space="preserve"> were made available for public comment, as required by law, in late December. The DOE received over 9,000 comments during the public comment period. The final version of the document was distributed to local school divisions via Superintendent’s Memo 085-21 on April 2, 2021 </w:t>
      </w:r>
      <w:hyperlink r:id="rId8" w:history="1">
        <w:r w:rsidRPr="004622A8">
          <w:rPr>
            <w:rStyle w:val="Hyperlink"/>
            <w:rFonts w:ascii="Arial" w:eastAsia="Times New Roman" w:hAnsi="Arial" w:cs="Arial"/>
          </w:rPr>
          <w:t>https://www.doe.virginia.gov/administrators/superintendents_memos/2021/085-21.pdf</w:t>
        </w:r>
      </w:hyperlink>
      <w:r>
        <w:rPr>
          <w:rFonts w:ascii="Arial" w:eastAsia="Times New Roman" w:hAnsi="Arial" w:cs="Arial"/>
        </w:rPr>
        <w:t xml:space="preserve">  </w:t>
      </w:r>
    </w:p>
    <w:p w14:paraId="13CFE1C3" w14:textId="76F375A7" w:rsidR="00052F54" w:rsidRDefault="00052F54" w:rsidP="00052F54">
      <w:pPr>
        <w:rPr>
          <w:rFonts w:ascii="Arial" w:hAnsi="Arial" w:cs="Arial"/>
        </w:rPr>
      </w:pPr>
      <w:r w:rsidRPr="007E5925">
        <w:rPr>
          <w:rFonts w:ascii="Arial" w:hAnsi="Arial" w:cs="Arial"/>
        </w:rPr>
        <w:t>Virginia Code § 22.1-23.3</w:t>
      </w:r>
      <w:r>
        <w:rPr>
          <w:rFonts w:ascii="Arial" w:hAnsi="Arial" w:cs="Arial"/>
        </w:rPr>
        <w:t xml:space="preserve"> requires school boards to adopt policies that are consistent with the</w:t>
      </w:r>
      <w:r w:rsidR="00510ABC">
        <w:rPr>
          <w:rFonts w:ascii="Arial" w:hAnsi="Arial" w:cs="Arial"/>
        </w:rPr>
        <w:t xml:space="preserve"> DOE’s</w:t>
      </w:r>
      <w:r>
        <w:rPr>
          <w:rFonts w:ascii="Arial" w:hAnsi="Arial" w:cs="Arial"/>
        </w:rPr>
        <w:t xml:space="preserve"> </w:t>
      </w:r>
      <w:r w:rsidRPr="002165E0">
        <w:rPr>
          <w:rFonts w:ascii="Arial" w:hAnsi="Arial" w:cs="Arial"/>
          <w:i/>
          <w:iCs/>
        </w:rPr>
        <w:t>Model Policies</w:t>
      </w:r>
      <w:r w:rsidR="00510ABC">
        <w:rPr>
          <w:rFonts w:ascii="Arial" w:hAnsi="Arial" w:cs="Arial"/>
        </w:rPr>
        <w:t xml:space="preserve"> </w:t>
      </w:r>
      <w:r>
        <w:rPr>
          <w:rFonts w:ascii="Arial" w:hAnsi="Arial" w:cs="Arial"/>
        </w:rPr>
        <w:t>by the beginning of the 2021-2022 school year.</w:t>
      </w:r>
    </w:p>
    <w:p w14:paraId="2914BE5F" w14:textId="77777777" w:rsidR="00052F54" w:rsidRDefault="00052F54" w:rsidP="00052F54">
      <w:pPr>
        <w:rPr>
          <w:rFonts w:ascii="Arial" w:hAnsi="Arial" w:cs="Arial"/>
          <w:sz w:val="32"/>
          <w:szCs w:val="32"/>
        </w:rPr>
      </w:pPr>
    </w:p>
    <w:p w14:paraId="1BD815C2" w14:textId="5F1FA44F" w:rsidR="00052F54" w:rsidRDefault="00510ABC" w:rsidP="00052F54">
      <w:pPr>
        <w:rPr>
          <w:rFonts w:ascii="Arial" w:hAnsi="Arial" w:cs="Arial"/>
          <w:b/>
          <w:bCs/>
          <w:sz w:val="28"/>
          <w:szCs w:val="28"/>
        </w:rPr>
      </w:pPr>
      <w:r>
        <w:rPr>
          <w:rFonts w:ascii="Arial" w:hAnsi="Arial" w:cs="Arial"/>
          <w:b/>
          <w:bCs/>
          <w:sz w:val="28"/>
          <w:szCs w:val="28"/>
        </w:rPr>
        <w:t xml:space="preserve">Excerpts </w:t>
      </w:r>
      <w:r w:rsidR="00052F54" w:rsidRPr="00270FA8">
        <w:rPr>
          <w:rFonts w:ascii="Arial" w:hAnsi="Arial" w:cs="Arial"/>
          <w:b/>
          <w:bCs/>
          <w:sz w:val="28"/>
          <w:szCs w:val="28"/>
        </w:rPr>
        <w:t xml:space="preserve">from the DOE’s </w:t>
      </w:r>
      <w:r w:rsidR="00052F54" w:rsidRPr="002165E0">
        <w:rPr>
          <w:rFonts w:ascii="Arial" w:hAnsi="Arial" w:cs="Arial"/>
          <w:b/>
          <w:bCs/>
          <w:i/>
          <w:iCs/>
          <w:sz w:val="28"/>
          <w:szCs w:val="28"/>
        </w:rPr>
        <w:t>Model Policies</w:t>
      </w:r>
    </w:p>
    <w:p w14:paraId="3F23C27C" w14:textId="77777777" w:rsidR="00232BC2" w:rsidRDefault="00232BC2" w:rsidP="00052F54">
      <w:pPr>
        <w:rPr>
          <w:rFonts w:ascii="Arial" w:hAnsi="Arial" w:cs="Arial"/>
        </w:rPr>
      </w:pPr>
    </w:p>
    <w:p w14:paraId="4BC785BF" w14:textId="5922ADEA" w:rsidR="00052F54" w:rsidRDefault="00052F54" w:rsidP="00052F54">
      <w:pPr>
        <w:rPr>
          <w:rFonts w:ascii="Arial" w:hAnsi="Arial" w:cs="Arial"/>
        </w:rPr>
      </w:pPr>
      <w:r>
        <w:rPr>
          <w:rFonts w:ascii="Arial" w:hAnsi="Arial" w:cs="Arial"/>
        </w:rPr>
        <w:t>“[W</w:t>
      </w:r>
      <w:r w:rsidR="00510ABC">
        <w:rPr>
          <w:rFonts w:ascii="Arial" w:hAnsi="Arial" w:cs="Arial"/>
        </w:rPr>
        <w:t>]</w:t>
      </w:r>
      <w:r>
        <w:rPr>
          <w:rFonts w:ascii="Arial" w:hAnsi="Arial" w:cs="Arial"/>
        </w:rPr>
        <w:t xml:space="preserve">hile the terminology </w:t>
      </w:r>
      <w:r>
        <w:rPr>
          <w:rFonts w:ascii="Arial" w:hAnsi="Arial" w:cs="Arial"/>
          <w:i/>
          <w:iCs/>
        </w:rPr>
        <w:t>transgender</w:t>
      </w:r>
      <w:r>
        <w:rPr>
          <w:rFonts w:ascii="Arial" w:hAnsi="Arial" w:cs="Arial"/>
        </w:rPr>
        <w:t xml:space="preserve"> is used throughout this document, it should be interpreted to include gender-expansive, nonbinary, and gender nonconforming individuals who do not identify on the cisgender binary</w:t>
      </w:r>
      <w:r w:rsidR="00AE0865">
        <w:rPr>
          <w:rFonts w:ascii="Arial" w:hAnsi="Arial" w:cs="Arial"/>
        </w:rPr>
        <w:t>.</w:t>
      </w:r>
      <w:r>
        <w:rPr>
          <w:rFonts w:ascii="Arial" w:hAnsi="Arial" w:cs="Arial"/>
        </w:rPr>
        <w:t xml:space="preserve">” (DOE </w:t>
      </w:r>
      <w:r w:rsidRPr="002165E0">
        <w:rPr>
          <w:rFonts w:ascii="Arial" w:hAnsi="Arial" w:cs="Arial"/>
          <w:i/>
          <w:iCs/>
        </w:rPr>
        <w:t>Model Policies</w:t>
      </w:r>
      <w:r>
        <w:rPr>
          <w:rFonts w:ascii="Arial" w:hAnsi="Arial" w:cs="Arial"/>
        </w:rPr>
        <w:t>, p 8)</w:t>
      </w:r>
      <w:r w:rsidR="003344E1">
        <w:rPr>
          <w:rFonts w:ascii="Arial" w:hAnsi="Arial" w:cs="Arial"/>
        </w:rPr>
        <w:t>.</w:t>
      </w:r>
    </w:p>
    <w:p w14:paraId="5ABBD00F" w14:textId="77777777" w:rsidR="00052F54" w:rsidRDefault="00052F54" w:rsidP="00052F54">
      <w:pPr>
        <w:rPr>
          <w:rFonts w:ascii="Arial" w:hAnsi="Arial" w:cs="Arial"/>
        </w:rPr>
      </w:pPr>
    </w:p>
    <w:p w14:paraId="4062DB29" w14:textId="2276C68C" w:rsidR="00052F54" w:rsidRDefault="00052F54" w:rsidP="00052F54">
      <w:pPr>
        <w:contextualSpacing/>
        <w:rPr>
          <w:rFonts w:ascii="Arial" w:eastAsia="Times New Roman" w:hAnsi="Arial" w:cs="Arial"/>
        </w:rPr>
      </w:pPr>
      <w:r w:rsidRPr="00D92499">
        <w:rPr>
          <w:rFonts w:ascii="Arial" w:eastAsia="Times New Roman" w:hAnsi="Arial" w:cs="Arial"/>
          <w:b/>
        </w:rPr>
        <w:t>“</w:t>
      </w:r>
      <w:r w:rsidRPr="00251484">
        <w:rPr>
          <w:rFonts w:ascii="Arial" w:eastAsia="Times New Roman" w:hAnsi="Arial" w:cs="Arial"/>
          <w:bCs/>
        </w:rPr>
        <w:t>Transgender:</w:t>
      </w:r>
      <w:r w:rsidRPr="00D92499">
        <w:rPr>
          <w:rFonts w:ascii="Arial" w:eastAsia="Times New Roman" w:hAnsi="Arial" w:cs="Arial"/>
          <w:b/>
        </w:rPr>
        <w:t xml:space="preserve"> </w:t>
      </w:r>
      <w:r w:rsidRPr="00D92499">
        <w:rPr>
          <w:rFonts w:ascii="Arial" w:eastAsia="Times New Roman" w:hAnsi="Arial" w:cs="Arial"/>
        </w:rPr>
        <w:t>A self-identifying term that describes a person whose gender identity is different from their sex assigned at birth.</w:t>
      </w:r>
      <w:r>
        <w:rPr>
          <w:rFonts w:ascii="Arial" w:eastAsia="Times New Roman" w:hAnsi="Arial" w:cs="Arial"/>
        </w:rPr>
        <w:t xml:space="preserve"> . </w:t>
      </w:r>
      <w:r w:rsidRPr="00D92499">
        <w:rPr>
          <w:rFonts w:ascii="Arial" w:eastAsia="Times New Roman" w:hAnsi="Arial" w:cs="Arial"/>
        </w:rPr>
        <w:t>. Note that there is a wide range of gender identities in addition to transgender male and transgender female, such as nonbinary.” (</w:t>
      </w:r>
      <w:r>
        <w:rPr>
          <w:rFonts w:ascii="Arial" w:eastAsia="Times New Roman" w:hAnsi="Arial" w:cs="Arial"/>
        </w:rPr>
        <w:t xml:space="preserve">DOE </w:t>
      </w:r>
      <w:r w:rsidRPr="002165E0">
        <w:rPr>
          <w:rFonts w:ascii="Arial" w:eastAsia="Times New Roman" w:hAnsi="Arial" w:cs="Arial"/>
          <w:i/>
          <w:iCs/>
        </w:rPr>
        <w:t>Model Policies</w:t>
      </w:r>
      <w:r>
        <w:rPr>
          <w:rFonts w:ascii="Arial" w:eastAsia="Times New Roman" w:hAnsi="Arial" w:cs="Arial"/>
        </w:rPr>
        <w:t xml:space="preserve"> </w:t>
      </w:r>
      <w:r w:rsidRPr="00D92499">
        <w:rPr>
          <w:rFonts w:ascii="Arial" w:eastAsia="Times New Roman" w:hAnsi="Arial" w:cs="Arial"/>
        </w:rPr>
        <w:t>p. 7)</w:t>
      </w:r>
      <w:r w:rsidR="003344E1">
        <w:rPr>
          <w:rFonts w:ascii="Arial" w:eastAsia="Times New Roman" w:hAnsi="Arial" w:cs="Arial"/>
        </w:rPr>
        <w:t>.</w:t>
      </w:r>
    </w:p>
    <w:p w14:paraId="2B7E8784" w14:textId="77777777" w:rsidR="00052F54" w:rsidRDefault="00052F54" w:rsidP="00052F54">
      <w:pPr>
        <w:contextualSpacing/>
        <w:rPr>
          <w:rFonts w:ascii="Arial" w:hAnsi="Arial" w:cs="Arial"/>
        </w:rPr>
      </w:pPr>
    </w:p>
    <w:p w14:paraId="3021A1B4" w14:textId="41ABA8D9" w:rsidR="00052F54" w:rsidRPr="001070EB" w:rsidRDefault="00052F54" w:rsidP="00052F54">
      <w:pPr>
        <w:rPr>
          <w:rFonts w:ascii="Arial" w:eastAsia="Times New Roman" w:hAnsi="Arial" w:cs="Arial"/>
        </w:rPr>
      </w:pPr>
      <w:r w:rsidRPr="001070EB">
        <w:rPr>
          <w:rFonts w:ascii="Arial" w:eastAsia="Times New Roman" w:hAnsi="Arial" w:cs="Arial"/>
        </w:rPr>
        <w:t xml:space="preserve">“The purpose of this document is to present model policies for use during the local school board’s policy development process. Given the broad range of topics to be </w:t>
      </w:r>
      <w:r w:rsidRPr="001070EB">
        <w:rPr>
          <w:rFonts w:ascii="Arial" w:eastAsia="Times New Roman" w:hAnsi="Arial" w:cs="Arial"/>
        </w:rPr>
        <w:lastRenderedPageBreak/>
        <w:t xml:space="preserve">addressed by local school boards relating to the treatment of transgender students, </w:t>
      </w:r>
      <w:r w:rsidRPr="00251484">
        <w:rPr>
          <w:rFonts w:ascii="Arial" w:eastAsia="Times New Roman" w:hAnsi="Arial" w:cs="Arial"/>
        </w:rPr>
        <w:t>it is likely that multiple policies will be needed in different categories rather than a single policy</w:t>
      </w:r>
      <w:r w:rsidRPr="001070EB">
        <w:rPr>
          <w:rFonts w:ascii="Arial" w:eastAsia="Times New Roman" w:hAnsi="Arial" w:cs="Arial"/>
        </w:rPr>
        <w:t>. Existing policies and regulations may also need to be expanded or clarified to be more gender-inclusive or to emphasize specific protections for transgender, nonbinary, and gender-expansive students. This document provides information, best practices, guidance, procedures, and standards for each topic, and model policies are highlighted and distinctive from the discussions. Local school boards may adopt example language in the model policies or use it as a guide to draft policies that meet the unique needs of their school division.”</w:t>
      </w:r>
      <w:r>
        <w:rPr>
          <w:rFonts w:ascii="Arial" w:eastAsia="Times New Roman" w:hAnsi="Arial" w:cs="Arial"/>
        </w:rPr>
        <w:t xml:space="preserve"> (DOE </w:t>
      </w:r>
      <w:r w:rsidRPr="00DF590B">
        <w:rPr>
          <w:rFonts w:ascii="Arial" w:eastAsia="Times New Roman" w:hAnsi="Arial" w:cs="Arial"/>
          <w:i/>
          <w:iCs/>
        </w:rPr>
        <w:t>Model Policies</w:t>
      </w:r>
      <w:r>
        <w:rPr>
          <w:rFonts w:ascii="Arial" w:eastAsia="Times New Roman" w:hAnsi="Arial" w:cs="Arial"/>
        </w:rPr>
        <w:t xml:space="preserve"> p. 9)</w:t>
      </w:r>
      <w:r w:rsidR="003344E1">
        <w:rPr>
          <w:rFonts w:ascii="Arial" w:eastAsia="Times New Roman" w:hAnsi="Arial" w:cs="Arial"/>
        </w:rPr>
        <w:t>.</w:t>
      </w:r>
    </w:p>
    <w:p w14:paraId="15454C90" w14:textId="77777777" w:rsidR="00052F54" w:rsidRPr="001070EB" w:rsidRDefault="00052F54" w:rsidP="00052F54">
      <w:pPr>
        <w:rPr>
          <w:rFonts w:ascii="Arial" w:hAnsi="Arial" w:cs="Arial"/>
        </w:rPr>
      </w:pPr>
    </w:p>
    <w:p w14:paraId="1E96DF72" w14:textId="41268777" w:rsidR="00052F54" w:rsidRDefault="00052F54" w:rsidP="00052F54">
      <w:pPr>
        <w:rPr>
          <w:rFonts w:ascii="Arial" w:hAnsi="Arial" w:cs="Arial"/>
          <w:b/>
          <w:bCs/>
          <w:sz w:val="28"/>
          <w:szCs w:val="28"/>
        </w:rPr>
      </w:pPr>
      <w:r w:rsidRPr="00510ABC">
        <w:rPr>
          <w:rFonts w:ascii="Arial" w:hAnsi="Arial" w:cs="Arial"/>
          <w:b/>
          <w:bCs/>
          <w:sz w:val="28"/>
          <w:szCs w:val="28"/>
        </w:rPr>
        <w:softHyphen/>
        <w:t>Topics listed in Va</w:t>
      </w:r>
      <w:r w:rsidR="00BE32F9">
        <w:rPr>
          <w:rFonts w:ascii="Arial" w:hAnsi="Arial" w:cs="Arial"/>
          <w:b/>
          <w:bCs/>
          <w:sz w:val="28"/>
          <w:szCs w:val="28"/>
        </w:rPr>
        <w:t>.</w:t>
      </w:r>
      <w:r w:rsidRPr="00510ABC">
        <w:rPr>
          <w:rFonts w:ascii="Arial" w:hAnsi="Arial" w:cs="Arial"/>
          <w:b/>
          <w:bCs/>
          <w:sz w:val="28"/>
          <w:szCs w:val="28"/>
        </w:rPr>
        <w:t xml:space="preserve"> Code § 22.1-23.3 and VSBA policies that address them</w:t>
      </w:r>
    </w:p>
    <w:p w14:paraId="3FD8ED9B" w14:textId="77777777" w:rsidR="00510ABC" w:rsidRPr="00510ABC" w:rsidRDefault="00510ABC" w:rsidP="00052F54">
      <w:pPr>
        <w:rPr>
          <w:rFonts w:ascii="Arial" w:hAnsi="Arial" w:cs="Arial"/>
          <w:b/>
          <w:bCs/>
          <w:sz w:val="28"/>
          <w:szCs w:val="28"/>
        </w:rPr>
      </w:pPr>
    </w:p>
    <w:p w14:paraId="1D06D58F" w14:textId="77777777" w:rsidR="00052F54" w:rsidRPr="00510ABC" w:rsidRDefault="00052F54" w:rsidP="00510ABC">
      <w:pPr>
        <w:spacing w:after="160" w:line="259" w:lineRule="auto"/>
        <w:rPr>
          <w:rFonts w:ascii="Arial" w:hAnsi="Arial" w:cs="Arial"/>
          <w:b/>
          <w:bCs/>
        </w:rPr>
      </w:pPr>
      <w:r w:rsidRPr="00510ABC">
        <w:rPr>
          <w:rFonts w:ascii="Arial" w:hAnsi="Arial" w:cs="Arial"/>
          <w:b/>
          <w:bCs/>
        </w:rPr>
        <w:t xml:space="preserve">Compliance with applicable nondiscrimination law  </w:t>
      </w:r>
    </w:p>
    <w:p w14:paraId="494952C9" w14:textId="77777777" w:rsidR="00052F54" w:rsidRPr="00A4376D" w:rsidRDefault="00052F54" w:rsidP="00052F54">
      <w:pPr>
        <w:rPr>
          <w:rFonts w:ascii="Arial" w:eastAsia="Times New Roman" w:hAnsi="Arial" w:cs="Arial"/>
        </w:rPr>
      </w:pPr>
      <w:r w:rsidRPr="00A4376D">
        <w:rPr>
          <w:rFonts w:ascii="Arial" w:eastAsia="Times New Roman" w:hAnsi="Arial" w:cs="Arial"/>
        </w:rPr>
        <w:t>AC</w:t>
      </w:r>
      <w:r>
        <w:rPr>
          <w:rFonts w:ascii="Arial" w:eastAsia="Times New Roman" w:hAnsi="Arial" w:cs="Arial"/>
        </w:rPr>
        <w:t xml:space="preserve"> </w:t>
      </w:r>
      <w:r>
        <w:rPr>
          <w:rFonts w:ascii="Arial" w:hAnsi="Arial" w:cs="Arial"/>
        </w:rPr>
        <w:t>Nondiscrimination</w:t>
      </w:r>
    </w:p>
    <w:p w14:paraId="1CF9C136" w14:textId="77777777" w:rsidR="00052F54" w:rsidRPr="00A4376D" w:rsidRDefault="00052F54" w:rsidP="00052F54">
      <w:pPr>
        <w:rPr>
          <w:rFonts w:ascii="Arial" w:eastAsia="Times New Roman" w:hAnsi="Arial" w:cs="Arial"/>
        </w:rPr>
      </w:pPr>
    </w:p>
    <w:p w14:paraId="34760671" w14:textId="0FDC6E64" w:rsidR="00052F54" w:rsidRPr="00A4376D" w:rsidRDefault="00510ABC" w:rsidP="00052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rPr>
      </w:pPr>
      <w:r>
        <w:rPr>
          <w:rFonts w:ascii="Arial" w:eastAsia="Times New Roman" w:hAnsi="Arial" w:cs="Arial"/>
        </w:rPr>
        <w:t>“</w:t>
      </w:r>
      <w:r w:rsidR="00052F54" w:rsidRPr="00A4376D">
        <w:rPr>
          <w:rFonts w:ascii="Arial" w:eastAsia="Times New Roman" w:hAnsi="Arial" w:cs="Arial"/>
        </w:rPr>
        <w:t xml:space="preserve">The BLANK School Board is committed to nondiscrimination with regard to . . . </w:t>
      </w:r>
      <w:r w:rsidR="00052F54" w:rsidRPr="00A4376D">
        <w:rPr>
          <w:rFonts w:ascii="Arial" w:eastAsia="Times New Roman" w:hAnsi="Arial" w:cs="Arial"/>
          <w:szCs w:val="20"/>
        </w:rPr>
        <w:t xml:space="preserve">gender identity . . </w:t>
      </w:r>
      <w:r w:rsidR="00052F54" w:rsidRPr="00A4376D">
        <w:rPr>
          <w:rFonts w:ascii="Arial" w:eastAsia="Times New Roman" w:hAnsi="Arial" w:cs="Arial"/>
        </w:rPr>
        <w:t xml:space="preserve">. This commitment prevails in all of its policies and practices concerning staff, students, </w:t>
      </w:r>
      <w:r w:rsidR="00BE32F9">
        <w:rPr>
          <w:rFonts w:ascii="Arial" w:eastAsia="Times New Roman" w:hAnsi="Arial" w:cs="Arial"/>
        </w:rPr>
        <w:t xml:space="preserve">[and] </w:t>
      </w:r>
      <w:r w:rsidR="00052F54" w:rsidRPr="00A4376D">
        <w:rPr>
          <w:rFonts w:ascii="Arial" w:eastAsia="Times New Roman" w:hAnsi="Arial" w:cs="Arial"/>
        </w:rPr>
        <w:t>educational programs and services.</w:t>
      </w:r>
      <w:r>
        <w:rPr>
          <w:rFonts w:ascii="Arial" w:eastAsia="Times New Roman" w:hAnsi="Arial" w:cs="Arial"/>
        </w:rPr>
        <w:t>”</w:t>
      </w:r>
    </w:p>
    <w:p w14:paraId="2EE1DE04" w14:textId="77777777" w:rsidR="00052F54" w:rsidRPr="00A4376D" w:rsidRDefault="00052F54" w:rsidP="00052F54">
      <w:pPr>
        <w:rPr>
          <w:rFonts w:ascii="Arial" w:eastAsia="Times New Roman" w:hAnsi="Arial" w:cs="Arial"/>
        </w:rPr>
      </w:pPr>
    </w:p>
    <w:p w14:paraId="2A0F0570" w14:textId="77777777" w:rsidR="00052F54" w:rsidRPr="00A4376D" w:rsidRDefault="00052F54" w:rsidP="00052F54">
      <w:pPr>
        <w:rPr>
          <w:rFonts w:ascii="Arial" w:hAnsi="Arial" w:cs="Arial"/>
        </w:rPr>
      </w:pPr>
      <w:r w:rsidRPr="00A4376D">
        <w:rPr>
          <w:rFonts w:ascii="Arial" w:eastAsia="Times New Roman" w:hAnsi="Arial" w:cs="Arial"/>
        </w:rPr>
        <w:t xml:space="preserve">JB </w:t>
      </w:r>
      <w:r w:rsidRPr="00A4376D">
        <w:rPr>
          <w:rFonts w:ascii="Arial" w:hAnsi="Arial" w:cs="Arial"/>
        </w:rPr>
        <w:t>Equal Educational Opportunities/Nondiscrimination</w:t>
      </w:r>
    </w:p>
    <w:p w14:paraId="1D506631" w14:textId="77777777" w:rsidR="00052F54" w:rsidRPr="00A4376D" w:rsidRDefault="00052F54" w:rsidP="00052F54">
      <w:pPr>
        <w:rPr>
          <w:rFonts w:ascii="Arial" w:eastAsia="Times New Roman" w:hAnsi="Arial" w:cs="Arial"/>
        </w:rPr>
      </w:pPr>
    </w:p>
    <w:p w14:paraId="306D2ABC" w14:textId="5949BF76" w:rsidR="00052F54" w:rsidRPr="00A4376D" w:rsidRDefault="00510ABC" w:rsidP="00052F54">
      <w:pPr>
        <w:rPr>
          <w:rFonts w:ascii="Arial" w:eastAsia="Times New Roman" w:hAnsi="Arial" w:cs="Arial"/>
        </w:rPr>
      </w:pPr>
      <w:r>
        <w:rPr>
          <w:rFonts w:ascii="Arial" w:eastAsia="Times New Roman" w:hAnsi="Arial" w:cs="Arial"/>
        </w:rPr>
        <w:t>“</w:t>
      </w:r>
      <w:r w:rsidR="00052F54" w:rsidRPr="00A4376D">
        <w:rPr>
          <w:rFonts w:ascii="Arial" w:eastAsia="Times New Roman" w:hAnsi="Arial" w:cs="Arial"/>
        </w:rPr>
        <w:t xml:space="preserve">Equal educational opportunities are available for all students, without regard to </w:t>
      </w:r>
      <w:r w:rsidR="00AE0865">
        <w:rPr>
          <w:rFonts w:ascii="Arial" w:eastAsia="Times New Roman" w:hAnsi="Arial" w:cs="Arial"/>
        </w:rPr>
        <w:t>. . .</w:t>
      </w:r>
      <w:r w:rsidR="00052F54" w:rsidRPr="00A4376D">
        <w:rPr>
          <w:rFonts w:ascii="Arial" w:eastAsia="Times New Roman" w:hAnsi="Arial" w:cs="Arial"/>
        </w:rPr>
        <w:t xml:space="preserve"> gender identity</w:t>
      </w:r>
      <w:r w:rsidR="00AE0865">
        <w:rPr>
          <w:rFonts w:ascii="Arial" w:eastAsia="Times New Roman" w:hAnsi="Arial" w:cs="Arial"/>
        </w:rPr>
        <w:t xml:space="preserve"> . . .</w:t>
      </w:r>
      <w:r w:rsidR="00052F54" w:rsidRPr="00A4376D">
        <w:rPr>
          <w:rFonts w:ascii="Arial" w:eastAsia="Times New Roman" w:hAnsi="Arial" w:cs="Arial"/>
        </w:rPr>
        <w:t xml:space="preserve"> Educational programs are designed to meet the varying needs of all students.</w:t>
      </w:r>
      <w:r>
        <w:rPr>
          <w:rFonts w:ascii="Arial" w:eastAsia="Times New Roman" w:hAnsi="Arial" w:cs="Arial"/>
        </w:rPr>
        <w:t>”</w:t>
      </w:r>
    </w:p>
    <w:p w14:paraId="670D4C54" w14:textId="77777777" w:rsidR="00052F54" w:rsidRPr="00A4376D" w:rsidRDefault="00052F54" w:rsidP="00052F54">
      <w:pPr>
        <w:rPr>
          <w:rFonts w:eastAsia="Times New Roman" w:cs="Times New Roman"/>
        </w:rPr>
      </w:pPr>
    </w:p>
    <w:p w14:paraId="04363126" w14:textId="54A369AA" w:rsidR="00052F54" w:rsidRDefault="00052F54" w:rsidP="00052F54">
      <w:pPr>
        <w:rPr>
          <w:rFonts w:ascii="Arial" w:hAnsi="Arial" w:cs="Arial"/>
        </w:rPr>
      </w:pPr>
      <w:r w:rsidRPr="00A4376D">
        <w:rPr>
          <w:rFonts w:ascii="Arial" w:eastAsia="Times New Roman" w:hAnsi="Arial" w:cs="Arial"/>
        </w:rPr>
        <w:t xml:space="preserve">JFHA/GBA </w:t>
      </w:r>
      <w:r w:rsidRPr="00A4376D">
        <w:rPr>
          <w:rFonts w:ascii="Arial" w:hAnsi="Arial" w:cs="Arial"/>
        </w:rPr>
        <w:t>Prohibition Against Harassment and Retaliation</w:t>
      </w:r>
    </w:p>
    <w:p w14:paraId="22BCFFA2" w14:textId="77777777" w:rsidR="00510ABC" w:rsidRPr="00A4376D" w:rsidRDefault="00510ABC" w:rsidP="00052F54">
      <w:pPr>
        <w:rPr>
          <w:rFonts w:ascii="Arial" w:hAnsi="Arial" w:cs="Arial"/>
        </w:rPr>
      </w:pPr>
    </w:p>
    <w:p w14:paraId="2E08313C" w14:textId="54A03C24" w:rsidR="00052F54" w:rsidRPr="00A4376D" w:rsidRDefault="00052F54" w:rsidP="00052F54">
      <w:pPr>
        <w:rPr>
          <w:rFonts w:ascii="Arial" w:eastAsia="Times New Roman" w:hAnsi="Arial" w:cs="Arial"/>
          <w:b/>
          <w:strike/>
        </w:rPr>
      </w:pPr>
      <w:r>
        <w:rPr>
          <w:rFonts w:ascii="Arial" w:eastAsia="Times New Roman" w:hAnsi="Arial" w:cs="Arial"/>
        </w:rPr>
        <w:t>“</w:t>
      </w:r>
      <w:r w:rsidRPr="00A4376D">
        <w:rPr>
          <w:rFonts w:ascii="Arial" w:eastAsia="Times New Roman" w:hAnsi="Arial" w:cs="Arial"/>
        </w:rPr>
        <w:t xml:space="preserve">The BLANK School Board is committed to maintaining an educational environment </w:t>
      </w:r>
      <w:r w:rsidR="00510ABC">
        <w:rPr>
          <w:rFonts w:ascii="Arial" w:eastAsia="Times New Roman" w:hAnsi="Arial" w:cs="Arial"/>
        </w:rPr>
        <w:t xml:space="preserve">. . . </w:t>
      </w:r>
      <w:r w:rsidRPr="00A4376D">
        <w:rPr>
          <w:rFonts w:ascii="Arial" w:eastAsia="Times New Roman" w:hAnsi="Arial" w:cs="Arial"/>
        </w:rPr>
        <w:t xml:space="preserve"> that is free from harassment. In accordance with law, the Board prohibits harassment </w:t>
      </w:r>
      <w:r w:rsidR="00232BC2" w:rsidRPr="00A4376D">
        <w:rPr>
          <w:rFonts w:ascii="Arial" w:eastAsia="Times New Roman" w:hAnsi="Arial" w:cs="Arial"/>
        </w:rPr>
        <w:t xml:space="preserve"> .</w:t>
      </w:r>
      <w:r w:rsidRPr="00A4376D">
        <w:rPr>
          <w:rFonts w:ascii="Arial" w:eastAsia="Times New Roman" w:hAnsi="Arial" w:cs="Arial"/>
        </w:rPr>
        <w:t xml:space="preserve"> . on the basis of . . . gender identity</w:t>
      </w:r>
      <w:r w:rsidR="00AE0865">
        <w:rPr>
          <w:rFonts w:ascii="Arial" w:eastAsia="Times New Roman" w:hAnsi="Arial" w:cs="Arial"/>
        </w:rPr>
        <w:t>.”</w:t>
      </w:r>
    </w:p>
    <w:p w14:paraId="0B5587A4" w14:textId="77777777" w:rsidR="00052F54" w:rsidRDefault="00052F54" w:rsidP="00052F54">
      <w:pPr>
        <w:rPr>
          <w:rFonts w:eastAsia="Times New Roman" w:cs="Times New Roman"/>
        </w:rPr>
      </w:pPr>
    </w:p>
    <w:p w14:paraId="6B4164EF" w14:textId="2C87AAD2" w:rsidR="00052F54" w:rsidRPr="00A4376D" w:rsidRDefault="00510ABC" w:rsidP="00052F54">
      <w:pPr>
        <w:rPr>
          <w:rFonts w:ascii="Arial" w:eastAsia="Times New Roman" w:hAnsi="Arial" w:cs="Arial"/>
        </w:rPr>
      </w:pPr>
      <w:r>
        <w:rPr>
          <w:rFonts w:ascii="Arial" w:eastAsia="Times New Roman" w:hAnsi="Arial" w:cs="Arial"/>
        </w:rPr>
        <w:t>“</w:t>
      </w:r>
      <w:r w:rsidR="00052F54" w:rsidRPr="00A4376D">
        <w:rPr>
          <w:rFonts w:ascii="Arial" w:eastAsia="Times New Roman" w:hAnsi="Arial" w:cs="Arial"/>
        </w:rPr>
        <w:t>It is a violation of this policy for any student or school personnel to harass a student . . . Further, it is a violation of this policy for any school personnel to tolerate harassment</w:t>
      </w:r>
      <w:r w:rsidR="00AE0865">
        <w:rPr>
          <w:rFonts w:ascii="Arial" w:eastAsia="Times New Roman" w:hAnsi="Arial" w:cs="Arial"/>
        </w:rPr>
        <w:t>”.</w:t>
      </w:r>
    </w:p>
    <w:p w14:paraId="46CA142B" w14:textId="77777777" w:rsidR="00052F54" w:rsidRPr="00A4376D" w:rsidRDefault="00052F54" w:rsidP="00052F54">
      <w:pPr>
        <w:rPr>
          <w:rFonts w:ascii="Arial" w:hAnsi="Arial" w:cs="Arial"/>
        </w:rPr>
      </w:pPr>
    </w:p>
    <w:p w14:paraId="7F3D78B5" w14:textId="5FF9C7C9" w:rsidR="00052F54" w:rsidRPr="003977F0" w:rsidRDefault="00052F54" w:rsidP="00510ABC">
      <w:pPr>
        <w:spacing w:after="160" w:line="259" w:lineRule="auto"/>
        <w:rPr>
          <w:rFonts w:ascii="Arial" w:hAnsi="Arial" w:cs="Arial"/>
          <w:b/>
          <w:bCs/>
        </w:rPr>
      </w:pPr>
      <w:r w:rsidRPr="003977F0">
        <w:rPr>
          <w:rFonts w:ascii="Arial" w:hAnsi="Arial" w:cs="Arial"/>
          <w:b/>
          <w:bCs/>
        </w:rPr>
        <w:t>Maintenance of a safe and supportive learning environment free from discrimination and harassment for all students</w:t>
      </w:r>
    </w:p>
    <w:p w14:paraId="43BD88A4" w14:textId="60B8A25F" w:rsidR="00052F54" w:rsidRDefault="00052F54" w:rsidP="00052F54">
      <w:pPr>
        <w:rPr>
          <w:rFonts w:ascii="Arial" w:eastAsia="Times New Roman" w:hAnsi="Arial" w:cs="Arial"/>
        </w:rPr>
      </w:pPr>
      <w:r w:rsidRPr="00A4376D">
        <w:rPr>
          <w:rFonts w:ascii="Arial" w:eastAsia="Times New Roman" w:hAnsi="Arial" w:cs="Arial"/>
        </w:rPr>
        <w:t xml:space="preserve">In addition to </w:t>
      </w:r>
      <w:r w:rsidR="00623DE9">
        <w:rPr>
          <w:rFonts w:ascii="Arial" w:eastAsia="Times New Roman" w:hAnsi="Arial" w:cs="Arial"/>
        </w:rPr>
        <w:t xml:space="preserve">policies </w:t>
      </w:r>
      <w:r w:rsidRPr="00A4376D">
        <w:rPr>
          <w:rFonts w:ascii="Arial" w:eastAsia="Times New Roman" w:hAnsi="Arial" w:cs="Arial"/>
        </w:rPr>
        <w:t>AC</w:t>
      </w:r>
      <w:r>
        <w:rPr>
          <w:rFonts w:ascii="Arial" w:eastAsia="Times New Roman" w:hAnsi="Arial" w:cs="Arial"/>
        </w:rPr>
        <w:t xml:space="preserve"> Nondiscrimination</w:t>
      </w:r>
      <w:r w:rsidRPr="00A4376D">
        <w:rPr>
          <w:rFonts w:ascii="Arial" w:eastAsia="Times New Roman" w:hAnsi="Arial" w:cs="Arial"/>
        </w:rPr>
        <w:t>, JB</w:t>
      </w:r>
      <w:r>
        <w:rPr>
          <w:rFonts w:ascii="Arial" w:eastAsia="Times New Roman" w:hAnsi="Arial" w:cs="Arial"/>
        </w:rPr>
        <w:t xml:space="preserve"> Equal Educational Opportunities/Nondiscrimination</w:t>
      </w:r>
      <w:r w:rsidRPr="00A4376D">
        <w:rPr>
          <w:rFonts w:ascii="Arial" w:eastAsia="Times New Roman" w:hAnsi="Arial" w:cs="Arial"/>
        </w:rPr>
        <w:t>, and JFHA/GBA</w:t>
      </w:r>
      <w:r>
        <w:rPr>
          <w:rFonts w:ascii="Arial" w:eastAsia="Times New Roman" w:hAnsi="Arial" w:cs="Arial"/>
        </w:rPr>
        <w:t xml:space="preserve"> Prohibition Against Harassment and Retaliation,</w:t>
      </w:r>
      <w:r w:rsidR="00510ABC">
        <w:rPr>
          <w:rFonts w:ascii="Arial" w:eastAsia="Times New Roman" w:hAnsi="Arial" w:cs="Arial"/>
        </w:rPr>
        <w:t xml:space="preserve"> which are discussed above,</w:t>
      </w:r>
      <w:r>
        <w:rPr>
          <w:rFonts w:ascii="Arial" w:eastAsia="Times New Roman" w:hAnsi="Arial" w:cs="Arial"/>
        </w:rPr>
        <w:t xml:space="preserve"> the following </w:t>
      </w:r>
      <w:r w:rsidR="00510ABC">
        <w:rPr>
          <w:rFonts w:ascii="Arial" w:eastAsia="Times New Roman" w:hAnsi="Arial" w:cs="Arial"/>
        </w:rPr>
        <w:t xml:space="preserve">policies </w:t>
      </w:r>
      <w:r>
        <w:rPr>
          <w:rFonts w:ascii="Arial" w:eastAsia="Times New Roman" w:hAnsi="Arial" w:cs="Arial"/>
        </w:rPr>
        <w:t>address this</w:t>
      </w:r>
      <w:r w:rsidR="00510ABC">
        <w:rPr>
          <w:rFonts w:ascii="Arial" w:eastAsia="Times New Roman" w:hAnsi="Arial" w:cs="Arial"/>
        </w:rPr>
        <w:t xml:space="preserve"> </w:t>
      </w:r>
      <w:r>
        <w:rPr>
          <w:rFonts w:ascii="Arial" w:eastAsia="Times New Roman" w:hAnsi="Arial" w:cs="Arial"/>
        </w:rPr>
        <w:t>topic</w:t>
      </w:r>
      <w:r w:rsidR="00510ABC">
        <w:rPr>
          <w:rFonts w:ascii="Arial" w:eastAsia="Times New Roman" w:hAnsi="Arial" w:cs="Arial"/>
        </w:rPr>
        <w:t xml:space="preserve">. </w:t>
      </w:r>
    </w:p>
    <w:p w14:paraId="2639F1B4" w14:textId="7E27C275" w:rsidR="002465EA" w:rsidRDefault="002465EA" w:rsidP="00052F54">
      <w:pPr>
        <w:rPr>
          <w:rFonts w:ascii="Arial" w:eastAsia="Times New Roman" w:hAnsi="Arial" w:cs="Arial"/>
        </w:rPr>
      </w:pPr>
    </w:p>
    <w:p w14:paraId="565C07BA" w14:textId="77777777" w:rsidR="00BE32F9" w:rsidRDefault="00BE32F9" w:rsidP="00052F54">
      <w:pPr>
        <w:rPr>
          <w:rFonts w:ascii="Arial" w:eastAsia="Times New Roman" w:hAnsi="Arial" w:cs="Arial"/>
        </w:rPr>
      </w:pPr>
    </w:p>
    <w:p w14:paraId="7C1AF120" w14:textId="77777777" w:rsidR="00510ABC" w:rsidRDefault="00510ABC" w:rsidP="00052F54">
      <w:pPr>
        <w:rPr>
          <w:rFonts w:ascii="Arial" w:eastAsia="Times New Roman" w:hAnsi="Arial" w:cs="Arial"/>
        </w:rPr>
      </w:pPr>
    </w:p>
    <w:p w14:paraId="3FDDB0DF" w14:textId="1A5C3E6D" w:rsidR="00052F54" w:rsidRDefault="00052F54" w:rsidP="00052F54">
      <w:pPr>
        <w:rPr>
          <w:rFonts w:ascii="Arial" w:eastAsia="Times New Roman" w:hAnsi="Arial" w:cs="Arial"/>
        </w:rPr>
      </w:pPr>
      <w:r w:rsidRPr="00A4376D">
        <w:rPr>
          <w:rFonts w:ascii="Arial" w:eastAsia="Times New Roman" w:hAnsi="Arial" w:cs="Arial"/>
        </w:rPr>
        <w:lastRenderedPageBreak/>
        <w:t>AD</w:t>
      </w:r>
      <w:r w:rsidR="008A4DEE">
        <w:rPr>
          <w:rFonts w:ascii="Arial" w:eastAsia="Times New Roman" w:hAnsi="Arial" w:cs="Arial"/>
        </w:rPr>
        <w:t xml:space="preserve"> </w:t>
      </w:r>
      <w:r w:rsidRPr="00A4376D">
        <w:rPr>
          <w:rFonts w:ascii="Arial" w:eastAsia="Times New Roman" w:hAnsi="Arial" w:cs="Arial"/>
        </w:rPr>
        <w:t>Educational Philosophy</w:t>
      </w:r>
    </w:p>
    <w:p w14:paraId="76D3BB19" w14:textId="77777777" w:rsidR="00052F54" w:rsidRPr="00A4376D" w:rsidRDefault="00052F54" w:rsidP="00052F54">
      <w:pPr>
        <w:rPr>
          <w:rFonts w:ascii="Arial" w:eastAsia="Times New Roman" w:hAnsi="Arial" w:cs="Arial"/>
        </w:rPr>
      </w:pPr>
    </w:p>
    <w:p w14:paraId="36D72138" w14:textId="77777777" w:rsidR="00052F54" w:rsidRPr="00A4376D" w:rsidRDefault="00052F54" w:rsidP="00052F54">
      <w:pPr>
        <w:rPr>
          <w:rFonts w:ascii="Arial" w:eastAsia="Times New Roman" w:hAnsi="Arial" w:cs="Arial"/>
        </w:rPr>
      </w:pPr>
      <w:r>
        <w:rPr>
          <w:rFonts w:ascii="Arial" w:eastAsia="Times New Roman" w:hAnsi="Arial" w:cs="Arial"/>
        </w:rPr>
        <w:t>“</w:t>
      </w:r>
      <w:r w:rsidRPr="00A4376D">
        <w:rPr>
          <w:rFonts w:ascii="Arial" w:eastAsia="Times New Roman" w:hAnsi="Arial" w:cs="Arial"/>
        </w:rPr>
        <w:t>BLANK School Board is committed to providing equal opportunity for every student to achieve intellectual, social, emotional and physical growth . . .</w:t>
      </w:r>
    </w:p>
    <w:p w14:paraId="0FC56D68" w14:textId="77777777" w:rsidR="00052F54" w:rsidRDefault="00052F54" w:rsidP="00052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rPr>
      </w:pPr>
    </w:p>
    <w:p w14:paraId="5037308C" w14:textId="77777777" w:rsidR="00623DE9" w:rsidRDefault="00510ABC" w:rsidP="00052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rPr>
      </w:pPr>
      <w:r>
        <w:rPr>
          <w:rFonts w:ascii="Arial" w:eastAsia="Times New Roman" w:hAnsi="Arial" w:cs="Arial"/>
        </w:rPr>
        <w:t>“</w:t>
      </w:r>
      <w:r w:rsidR="00052F54" w:rsidRPr="00A4376D">
        <w:rPr>
          <w:rFonts w:ascii="Arial" w:eastAsia="Times New Roman" w:hAnsi="Arial" w:cs="Arial"/>
        </w:rPr>
        <w:t>BLANK School Board:</w:t>
      </w:r>
      <w:r w:rsidR="00623DE9">
        <w:rPr>
          <w:rFonts w:ascii="Arial" w:eastAsia="Times New Roman" w:hAnsi="Arial" w:cs="Arial"/>
        </w:rPr>
        <w:t xml:space="preserve"> </w:t>
      </w:r>
    </w:p>
    <w:p w14:paraId="762242BF" w14:textId="704E4C0A" w:rsidR="00052F54" w:rsidRPr="00A4376D" w:rsidRDefault="00623DE9" w:rsidP="00052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rPr>
      </w:pPr>
      <w:r>
        <w:rPr>
          <w:rFonts w:ascii="Arial" w:eastAsia="Times New Roman" w:hAnsi="Arial" w:cs="Arial"/>
        </w:rPr>
        <w:tab/>
        <w:t>. . .</w:t>
      </w:r>
    </w:p>
    <w:p w14:paraId="713F7ECE" w14:textId="613EBDB8" w:rsidR="00052F54" w:rsidRPr="00E35230" w:rsidRDefault="00052F54" w:rsidP="00052F54">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rPr>
      </w:pPr>
      <w:r w:rsidRPr="00E35230">
        <w:rPr>
          <w:rFonts w:ascii="Arial" w:eastAsia="Times New Roman" w:hAnsi="Arial" w:cs="Arial"/>
        </w:rPr>
        <w:t>treats all members of the school community equitably and with respect</w:t>
      </w:r>
      <w:r w:rsidR="00623DE9">
        <w:rPr>
          <w:rFonts w:ascii="Arial" w:eastAsia="Times New Roman" w:hAnsi="Arial" w:cs="Arial"/>
        </w:rPr>
        <w:t>”</w:t>
      </w:r>
      <w:r w:rsidR="008A4DEE">
        <w:rPr>
          <w:rFonts w:ascii="Arial" w:eastAsia="Times New Roman" w:hAnsi="Arial" w:cs="Arial"/>
        </w:rPr>
        <w:t>.</w:t>
      </w:r>
    </w:p>
    <w:p w14:paraId="2BF09FDF" w14:textId="77777777" w:rsidR="00052F54" w:rsidRPr="00A4376D" w:rsidRDefault="00052F54" w:rsidP="00052F54">
      <w:pPr>
        <w:rPr>
          <w:rFonts w:ascii="Arial" w:eastAsia="Times New Roman" w:hAnsi="Arial" w:cs="Arial"/>
        </w:rPr>
      </w:pPr>
    </w:p>
    <w:p w14:paraId="4931EB61" w14:textId="543B4585" w:rsidR="00052F54" w:rsidRPr="00A4376D" w:rsidRDefault="00052F54" w:rsidP="00052F54">
      <w:pPr>
        <w:rPr>
          <w:rFonts w:ascii="Arial" w:eastAsia="Times New Roman" w:hAnsi="Arial" w:cs="Arial"/>
        </w:rPr>
      </w:pPr>
      <w:r w:rsidRPr="00A4376D">
        <w:rPr>
          <w:rFonts w:ascii="Arial" w:eastAsia="Times New Roman" w:hAnsi="Arial" w:cs="Arial"/>
        </w:rPr>
        <w:t>AE</w:t>
      </w:r>
      <w:r w:rsidR="008A4DEE">
        <w:rPr>
          <w:rFonts w:ascii="Arial" w:eastAsia="Times New Roman" w:hAnsi="Arial" w:cs="Arial"/>
        </w:rPr>
        <w:t xml:space="preserve"> </w:t>
      </w:r>
      <w:r w:rsidRPr="00A4376D">
        <w:rPr>
          <w:rFonts w:ascii="Arial" w:eastAsia="Times New Roman" w:hAnsi="Arial" w:cs="Arial"/>
        </w:rPr>
        <w:t>School Division Goals and Objectives</w:t>
      </w:r>
    </w:p>
    <w:p w14:paraId="1E8665F4" w14:textId="77777777" w:rsidR="00052F54" w:rsidRDefault="00052F54" w:rsidP="00052F54">
      <w:pPr>
        <w:rPr>
          <w:rFonts w:ascii="Arial" w:eastAsia="Times New Roman" w:hAnsi="Arial" w:cs="Arial"/>
          <w:szCs w:val="20"/>
        </w:rPr>
      </w:pPr>
    </w:p>
    <w:p w14:paraId="1B1FB903" w14:textId="42B8B019" w:rsidR="00052F54" w:rsidRPr="00A4376D" w:rsidRDefault="00052F54" w:rsidP="00052F54">
      <w:pPr>
        <w:rPr>
          <w:rFonts w:ascii="Arial" w:eastAsia="Times New Roman" w:hAnsi="Arial" w:cs="Arial"/>
          <w:szCs w:val="20"/>
        </w:rPr>
      </w:pPr>
      <w:r>
        <w:rPr>
          <w:rFonts w:ascii="Arial" w:eastAsia="Times New Roman" w:hAnsi="Arial" w:cs="Arial"/>
          <w:szCs w:val="20"/>
        </w:rPr>
        <w:t>“</w:t>
      </w:r>
      <w:r w:rsidRPr="00A4376D">
        <w:rPr>
          <w:rFonts w:ascii="Arial" w:eastAsia="Times New Roman" w:hAnsi="Arial" w:cs="Arial"/>
          <w:szCs w:val="20"/>
        </w:rPr>
        <w:t xml:space="preserve">The school division is committed to excellence in education, equality of educational opportunity, and the recognition of each student's individuality. </w:t>
      </w:r>
      <w:r w:rsidR="00623DE9">
        <w:rPr>
          <w:rFonts w:ascii="Arial" w:eastAsia="Times New Roman" w:hAnsi="Arial" w:cs="Arial"/>
          <w:szCs w:val="20"/>
        </w:rPr>
        <w:t xml:space="preserve">. . </w:t>
      </w:r>
      <w:r w:rsidRPr="00A4376D">
        <w:rPr>
          <w:rFonts w:ascii="Arial" w:eastAsia="Times New Roman" w:hAnsi="Arial" w:cs="Arial"/>
          <w:szCs w:val="20"/>
        </w:rPr>
        <w:t>Programs emphasize diagnostic and prescriptive instruction, allowing an individual approach to each student's learning style and educational needs.</w:t>
      </w:r>
      <w:r w:rsidR="0007166B">
        <w:rPr>
          <w:rFonts w:ascii="Arial" w:eastAsia="Times New Roman" w:hAnsi="Arial" w:cs="Arial"/>
          <w:szCs w:val="20"/>
        </w:rPr>
        <w:t>”</w:t>
      </w:r>
    </w:p>
    <w:p w14:paraId="2B097A96" w14:textId="77777777" w:rsidR="00052F54" w:rsidRPr="00A4376D" w:rsidRDefault="00052F54" w:rsidP="00052F54">
      <w:pPr>
        <w:rPr>
          <w:rFonts w:ascii="Arial" w:eastAsia="Times New Roman" w:hAnsi="Arial" w:cs="Arial"/>
        </w:rPr>
      </w:pPr>
    </w:p>
    <w:p w14:paraId="25B0A5CF" w14:textId="333124B0" w:rsidR="00052F54" w:rsidRDefault="00052F54" w:rsidP="00052F54">
      <w:pPr>
        <w:rPr>
          <w:rFonts w:ascii="Arial" w:eastAsia="Times New Roman" w:hAnsi="Arial" w:cs="Arial"/>
        </w:rPr>
      </w:pPr>
      <w:r w:rsidRPr="00A4376D">
        <w:rPr>
          <w:rFonts w:ascii="Arial" w:eastAsia="Times New Roman" w:hAnsi="Arial" w:cs="Arial"/>
        </w:rPr>
        <w:t>CH</w:t>
      </w:r>
      <w:r w:rsidR="008A4DEE">
        <w:rPr>
          <w:rFonts w:ascii="Arial" w:eastAsia="Times New Roman" w:hAnsi="Arial" w:cs="Arial"/>
        </w:rPr>
        <w:t xml:space="preserve"> </w:t>
      </w:r>
      <w:r w:rsidRPr="00A4376D">
        <w:rPr>
          <w:rFonts w:ascii="Arial" w:eastAsia="Times New Roman" w:hAnsi="Arial" w:cs="Arial"/>
        </w:rPr>
        <w:t>Policy Implementation</w:t>
      </w:r>
    </w:p>
    <w:p w14:paraId="4149B6D7" w14:textId="77777777" w:rsidR="00623DE9" w:rsidRPr="00A4376D" w:rsidRDefault="00623DE9" w:rsidP="00052F54">
      <w:pPr>
        <w:rPr>
          <w:rFonts w:ascii="Arial" w:eastAsia="Times New Roman" w:hAnsi="Arial" w:cs="Arial"/>
        </w:rPr>
      </w:pPr>
    </w:p>
    <w:p w14:paraId="04D5BD76" w14:textId="2368E651" w:rsidR="00052F54" w:rsidRPr="00A4376D" w:rsidRDefault="00623DE9" w:rsidP="00052F54">
      <w:pPr>
        <w:rPr>
          <w:rFonts w:ascii="Arial" w:eastAsia="Times New Roman" w:hAnsi="Arial" w:cs="Arial"/>
        </w:rPr>
      </w:pPr>
      <w:r>
        <w:rPr>
          <w:rFonts w:ascii="Arial" w:eastAsia="Times New Roman" w:hAnsi="Arial" w:cs="Arial"/>
        </w:rPr>
        <w:t>“</w:t>
      </w:r>
      <w:r w:rsidR="00052F54" w:rsidRPr="00A4376D">
        <w:rPr>
          <w:rFonts w:ascii="Arial" w:eastAsia="Times New Roman" w:hAnsi="Arial" w:cs="Arial"/>
        </w:rPr>
        <w:t>The School Board authorizes the superintendent to create and update regulations necessary to carry out the policies adopted by the Board.</w:t>
      </w:r>
      <w:r>
        <w:rPr>
          <w:rFonts w:ascii="Arial" w:eastAsia="Times New Roman" w:hAnsi="Arial" w:cs="Arial"/>
        </w:rPr>
        <w:t>”</w:t>
      </w:r>
    </w:p>
    <w:p w14:paraId="16D20161" w14:textId="77777777" w:rsidR="00052F54" w:rsidRPr="00A4376D" w:rsidRDefault="00052F54" w:rsidP="00052F54">
      <w:pPr>
        <w:rPr>
          <w:rFonts w:ascii="Arial" w:eastAsia="Times New Roman" w:hAnsi="Arial" w:cs="Arial"/>
        </w:rPr>
      </w:pPr>
    </w:p>
    <w:p w14:paraId="118BB1D8" w14:textId="77777777" w:rsidR="00052F54" w:rsidRPr="00A4376D" w:rsidRDefault="00052F54" w:rsidP="00052F54">
      <w:pPr>
        <w:rPr>
          <w:rFonts w:ascii="Arial" w:eastAsia="Times New Roman" w:hAnsi="Arial" w:cs="Arial"/>
        </w:rPr>
      </w:pPr>
      <w:r w:rsidRPr="00A4376D">
        <w:rPr>
          <w:rFonts w:ascii="Arial" w:eastAsia="Times New Roman" w:hAnsi="Arial" w:cs="Arial"/>
        </w:rPr>
        <w:t>IGBC Parent and Family Engagement</w:t>
      </w:r>
    </w:p>
    <w:p w14:paraId="7C68C07C" w14:textId="77777777" w:rsidR="00623DE9" w:rsidRDefault="00623DE9" w:rsidP="00052F54">
      <w:pPr>
        <w:rPr>
          <w:rFonts w:ascii="Arial" w:eastAsia="Times New Roman" w:hAnsi="Arial" w:cs="Arial"/>
        </w:rPr>
      </w:pPr>
    </w:p>
    <w:p w14:paraId="37326983" w14:textId="0A5866B4" w:rsidR="00052F54" w:rsidRPr="00A4376D" w:rsidRDefault="00052F54" w:rsidP="00052F54">
      <w:pPr>
        <w:rPr>
          <w:rFonts w:ascii="Arial" w:eastAsia="Times New Roman" w:hAnsi="Arial" w:cs="Arial"/>
        </w:rPr>
      </w:pPr>
      <w:r w:rsidRPr="00A4376D">
        <w:rPr>
          <w:rFonts w:ascii="Arial" w:eastAsia="Times New Roman" w:hAnsi="Arial" w:cs="Arial"/>
        </w:rPr>
        <w:t>“The BLANK School Board recognizes that the education of each student is a responsibility shared by the school and the student’s family.”</w:t>
      </w:r>
    </w:p>
    <w:p w14:paraId="56C0B618" w14:textId="77777777" w:rsidR="00052F54" w:rsidRDefault="00052F54" w:rsidP="00052F54">
      <w:pPr>
        <w:rPr>
          <w:rFonts w:ascii="Arial" w:eastAsia="Times New Roman" w:hAnsi="Arial" w:cs="Arial"/>
        </w:rPr>
      </w:pPr>
    </w:p>
    <w:p w14:paraId="2406895A" w14:textId="0B57AEE5" w:rsidR="00052F54" w:rsidRPr="00A4376D" w:rsidRDefault="00052F54" w:rsidP="00052F54">
      <w:pPr>
        <w:rPr>
          <w:rFonts w:ascii="Arial" w:eastAsia="Times New Roman" w:hAnsi="Arial" w:cs="Arial"/>
        </w:rPr>
      </w:pPr>
      <w:r w:rsidRPr="00A4376D">
        <w:rPr>
          <w:rFonts w:ascii="Arial" w:eastAsia="Times New Roman" w:hAnsi="Arial" w:cs="Arial"/>
        </w:rPr>
        <w:t xml:space="preserve">IJ </w:t>
      </w:r>
      <w:r w:rsidR="00623DE9" w:rsidRPr="00A4376D">
        <w:rPr>
          <w:rFonts w:ascii="Arial" w:eastAsia="Times New Roman" w:hAnsi="Arial" w:cs="Arial"/>
        </w:rPr>
        <w:t>Guidance</w:t>
      </w:r>
      <w:r w:rsidRPr="00A4376D">
        <w:rPr>
          <w:rFonts w:ascii="Arial" w:eastAsia="Times New Roman" w:hAnsi="Arial" w:cs="Arial"/>
        </w:rPr>
        <w:t xml:space="preserve"> and Counseling Program</w:t>
      </w:r>
    </w:p>
    <w:p w14:paraId="6E50DF10" w14:textId="77777777" w:rsidR="00623DE9" w:rsidRDefault="00623DE9" w:rsidP="00052F54">
      <w:pPr>
        <w:rPr>
          <w:rFonts w:ascii="Arial" w:eastAsia="Times New Roman" w:hAnsi="Arial" w:cs="Arial"/>
          <w:szCs w:val="20"/>
        </w:rPr>
      </w:pPr>
    </w:p>
    <w:p w14:paraId="29D01578" w14:textId="3DDD4FF2" w:rsidR="00052F54" w:rsidRPr="00A4376D" w:rsidRDefault="00052F54" w:rsidP="00052F54">
      <w:pPr>
        <w:rPr>
          <w:rFonts w:ascii="Arial" w:eastAsia="Times New Roman" w:hAnsi="Arial" w:cs="Arial"/>
          <w:szCs w:val="20"/>
        </w:rPr>
      </w:pPr>
      <w:r>
        <w:rPr>
          <w:rFonts w:ascii="Arial" w:eastAsia="Times New Roman" w:hAnsi="Arial" w:cs="Arial"/>
          <w:szCs w:val="20"/>
        </w:rPr>
        <w:t>“</w:t>
      </w:r>
      <w:r w:rsidRPr="00A4376D">
        <w:rPr>
          <w:rFonts w:ascii="Arial" w:eastAsia="Times New Roman" w:hAnsi="Arial" w:cs="Arial"/>
          <w:szCs w:val="20"/>
        </w:rPr>
        <w:t>Each school provides the following guidance and counseling services to all students:</w:t>
      </w:r>
    </w:p>
    <w:p w14:paraId="35FA0F45" w14:textId="77777777" w:rsidR="000A7462" w:rsidRDefault="00052F54" w:rsidP="000A7462">
      <w:pPr>
        <w:rPr>
          <w:rFonts w:ascii="Arial" w:eastAsia="Times New Roman" w:hAnsi="Arial" w:cs="Arial"/>
          <w:szCs w:val="20"/>
        </w:rPr>
      </w:pPr>
      <w:r w:rsidRPr="00A4376D">
        <w:rPr>
          <w:rFonts w:ascii="Arial" w:eastAsia="Times New Roman" w:hAnsi="Arial" w:cs="Arial"/>
          <w:szCs w:val="20"/>
        </w:rPr>
        <w:t xml:space="preserve"> . . .</w:t>
      </w:r>
    </w:p>
    <w:p w14:paraId="227DCF4C" w14:textId="00577397" w:rsidR="00052F54" w:rsidRPr="000A7462" w:rsidRDefault="00052F54" w:rsidP="000A7462">
      <w:pPr>
        <w:pStyle w:val="ListParagraph"/>
        <w:numPr>
          <w:ilvl w:val="0"/>
          <w:numId w:val="8"/>
        </w:numPr>
        <w:rPr>
          <w:rFonts w:ascii="Arial" w:eastAsia="Times New Roman" w:hAnsi="Arial" w:cs="Arial"/>
        </w:rPr>
      </w:pPr>
      <w:r w:rsidRPr="000A7462">
        <w:rPr>
          <w:rFonts w:ascii="Arial" w:eastAsia="Times New Roman" w:hAnsi="Arial" w:cs="Arial"/>
        </w:rPr>
        <w:t>Personal/social counseling which assists a student to develop an understanding of themselves, the rights and needs of others, how to resolve conflict and to define individual goals, reflecting their interests, abilities and aptitudes. Information and records of personal/social counseling will be kept confidential and separate from a student's educational records and not disclosed to third parties without prior parental consent or as otherwise provided by law. Parents may elect, by notifying their child’s school in writing, to have their child not participate in personal/social counseling.</w:t>
      </w:r>
    </w:p>
    <w:p w14:paraId="125A55AC" w14:textId="621F5960" w:rsidR="00BE32F9" w:rsidRDefault="00623DE9" w:rsidP="000A7462">
      <w:pPr>
        <w:spacing w:before="100" w:beforeAutospacing="1" w:after="100" w:afterAutospacing="1"/>
        <w:rPr>
          <w:rFonts w:ascii="Arial" w:eastAsia="Times New Roman" w:hAnsi="Arial" w:cs="Arial"/>
        </w:rPr>
      </w:pPr>
      <w:r>
        <w:rPr>
          <w:rFonts w:ascii="Arial" w:eastAsia="Times New Roman" w:hAnsi="Arial" w:cs="Arial"/>
        </w:rPr>
        <w:t>“</w:t>
      </w:r>
      <w:r w:rsidR="00052F54" w:rsidRPr="00A4376D">
        <w:rPr>
          <w:rFonts w:ascii="Arial" w:eastAsia="Times New Roman" w:hAnsi="Arial" w:cs="Arial"/>
        </w:rPr>
        <w:t>No student is required to participate in any counseling program to which the student's parents object</w:t>
      </w:r>
      <w:r w:rsidR="00BE32F9">
        <w:rPr>
          <w:rFonts w:ascii="Arial" w:eastAsia="Times New Roman" w:hAnsi="Arial" w:cs="Arial"/>
        </w:rPr>
        <w:t>. . . ”</w:t>
      </w:r>
    </w:p>
    <w:p w14:paraId="67B4A75E" w14:textId="1885A5C8" w:rsidR="000A7462" w:rsidRDefault="000A7462" w:rsidP="000A7462">
      <w:pPr>
        <w:spacing w:before="100" w:beforeAutospacing="1" w:after="100" w:afterAutospacing="1"/>
        <w:rPr>
          <w:rFonts w:ascii="Arial" w:eastAsia="Times New Roman" w:hAnsi="Arial" w:cs="Arial"/>
        </w:rPr>
      </w:pPr>
    </w:p>
    <w:p w14:paraId="5A359AF5" w14:textId="77777777" w:rsidR="000A7462" w:rsidRPr="000A7462" w:rsidRDefault="000A7462" w:rsidP="000A7462">
      <w:pPr>
        <w:spacing w:before="100" w:beforeAutospacing="1" w:after="100" w:afterAutospacing="1"/>
        <w:rPr>
          <w:rFonts w:ascii="Arial" w:eastAsia="Times New Roman" w:hAnsi="Arial" w:cs="Arial"/>
        </w:rPr>
      </w:pPr>
    </w:p>
    <w:p w14:paraId="60213C30" w14:textId="58CB8280" w:rsidR="00052F54" w:rsidRDefault="00052F54" w:rsidP="00052F54">
      <w:pPr>
        <w:rPr>
          <w:rFonts w:ascii="Arial" w:hAnsi="Arial" w:cs="Arial"/>
        </w:rPr>
      </w:pPr>
      <w:r>
        <w:rPr>
          <w:rFonts w:ascii="Arial" w:hAnsi="Arial" w:cs="Arial"/>
        </w:rPr>
        <w:lastRenderedPageBreak/>
        <w:t>JFC Student Conduct</w:t>
      </w:r>
    </w:p>
    <w:p w14:paraId="4CEC12C5" w14:textId="77777777" w:rsidR="00052F54" w:rsidRPr="00E35230" w:rsidRDefault="00052F54" w:rsidP="00052F54">
      <w:pPr>
        <w:rPr>
          <w:rFonts w:ascii="Arial" w:hAnsi="Arial" w:cs="Arial"/>
        </w:rPr>
      </w:pPr>
    </w:p>
    <w:p w14:paraId="760EDFD1" w14:textId="6CF556BF" w:rsidR="00052F54" w:rsidRPr="00E35230" w:rsidRDefault="00052F54" w:rsidP="00052F54">
      <w:pPr>
        <w:rPr>
          <w:rFonts w:ascii="Arial" w:hAnsi="Arial" w:cs="Arial"/>
        </w:rPr>
      </w:pPr>
      <w:r>
        <w:rPr>
          <w:rFonts w:ascii="Arial" w:hAnsi="Arial" w:cs="Arial"/>
        </w:rPr>
        <w:t>Policy JFC requires</w:t>
      </w:r>
      <w:r w:rsidR="00623DE9">
        <w:rPr>
          <w:rFonts w:ascii="Arial" w:hAnsi="Arial" w:cs="Arial"/>
        </w:rPr>
        <w:t xml:space="preserve"> m</w:t>
      </w:r>
      <w:r>
        <w:rPr>
          <w:rFonts w:ascii="Arial" w:hAnsi="Arial" w:cs="Arial"/>
        </w:rPr>
        <w:t xml:space="preserve">aintenance of a safe and supportive learning environment by prohibiting bullying, harassment, hazing, intentionally injuring others, and making threats. In addition, the policy </w:t>
      </w:r>
      <w:r w:rsidR="008A4DEE">
        <w:rPr>
          <w:rFonts w:ascii="Arial" w:hAnsi="Arial" w:cs="Arial"/>
        </w:rPr>
        <w:t xml:space="preserve">requires </w:t>
      </w:r>
      <w:r>
        <w:rPr>
          <w:rFonts w:ascii="Arial" w:hAnsi="Arial" w:cs="Arial"/>
        </w:rPr>
        <w:t xml:space="preserve">the superintendent </w:t>
      </w:r>
      <w:r w:rsidR="008A4DEE">
        <w:rPr>
          <w:rFonts w:ascii="Arial" w:hAnsi="Arial" w:cs="Arial"/>
        </w:rPr>
        <w:t xml:space="preserve">to </w:t>
      </w:r>
      <w:r>
        <w:rPr>
          <w:rFonts w:ascii="Arial" w:hAnsi="Arial" w:cs="Arial"/>
        </w:rPr>
        <w:t xml:space="preserve">write Standards of Student Conduct to address other </w:t>
      </w:r>
      <w:r w:rsidR="00623DE9">
        <w:rPr>
          <w:rFonts w:ascii="Arial" w:hAnsi="Arial" w:cs="Arial"/>
        </w:rPr>
        <w:t xml:space="preserve">conduct </w:t>
      </w:r>
      <w:r>
        <w:rPr>
          <w:rFonts w:ascii="Arial" w:hAnsi="Arial" w:cs="Arial"/>
        </w:rPr>
        <w:t>that might be inconsistent with a safe and supportive learning environment.</w:t>
      </w:r>
    </w:p>
    <w:p w14:paraId="33AD41B9" w14:textId="77777777" w:rsidR="00052F54" w:rsidRPr="003977F0" w:rsidRDefault="00052F54" w:rsidP="00052F54">
      <w:pPr>
        <w:pStyle w:val="ListParagraph"/>
        <w:rPr>
          <w:rFonts w:ascii="Arial" w:hAnsi="Arial" w:cs="Arial"/>
          <w:b/>
          <w:bCs/>
        </w:rPr>
      </w:pPr>
    </w:p>
    <w:p w14:paraId="18BF2629" w14:textId="77777777" w:rsidR="00052F54" w:rsidRPr="003977F0" w:rsidRDefault="00052F54" w:rsidP="00623DE9">
      <w:pPr>
        <w:spacing w:after="160" w:line="259" w:lineRule="auto"/>
        <w:rPr>
          <w:rFonts w:ascii="Arial" w:hAnsi="Arial" w:cs="Arial"/>
          <w:b/>
          <w:bCs/>
        </w:rPr>
      </w:pPr>
      <w:r w:rsidRPr="003977F0">
        <w:rPr>
          <w:rFonts w:ascii="Arial" w:hAnsi="Arial" w:cs="Arial"/>
          <w:b/>
          <w:bCs/>
        </w:rPr>
        <w:t>Prevention of and response to bullying and harassment</w:t>
      </w:r>
    </w:p>
    <w:p w14:paraId="78279F19" w14:textId="09B399D5" w:rsidR="00052F54" w:rsidRDefault="00052F54" w:rsidP="00052F54">
      <w:pPr>
        <w:rPr>
          <w:rFonts w:ascii="Arial" w:eastAsia="Times New Roman" w:hAnsi="Arial" w:cs="Arial"/>
        </w:rPr>
      </w:pPr>
      <w:r w:rsidRPr="00BD541C">
        <w:rPr>
          <w:rFonts w:ascii="Arial" w:eastAsia="Times New Roman" w:hAnsi="Arial" w:cs="Arial"/>
        </w:rPr>
        <w:t>GCL Professional Staff Development</w:t>
      </w:r>
    </w:p>
    <w:p w14:paraId="4A212A57" w14:textId="77777777" w:rsidR="00052F54" w:rsidRPr="00BD541C" w:rsidRDefault="00052F54" w:rsidP="00052F54">
      <w:pPr>
        <w:rPr>
          <w:rFonts w:ascii="Arial" w:eastAsia="Times New Roman" w:hAnsi="Arial" w:cs="Arial"/>
        </w:rPr>
      </w:pPr>
    </w:p>
    <w:p w14:paraId="230F88BB" w14:textId="05C0EECD" w:rsidR="00052F54" w:rsidRPr="00BD541C" w:rsidRDefault="00623DE9" w:rsidP="00052F54">
      <w:pPr>
        <w:rPr>
          <w:rFonts w:ascii="Arial" w:eastAsia="Times New Roman" w:hAnsi="Arial" w:cs="Arial"/>
        </w:rPr>
      </w:pPr>
      <w:r>
        <w:rPr>
          <w:rFonts w:ascii="Arial" w:eastAsia="Times New Roman" w:hAnsi="Arial" w:cs="Arial"/>
        </w:rPr>
        <w:t>“</w:t>
      </w:r>
      <w:r w:rsidR="00052F54" w:rsidRPr="00BD541C">
        <w:rPr>
          <w:rFonts w:ascii="Arial" w:eastAsia="Times New Roman" w:hAnsi="Arial" w:cs="Arial"/>
        </w:rPr>
        <w:t>The School Board provides professional development designed to education school board employees about bullying and the need to create a bully-free environment</w:t>
      </w:r>
      <w:r>
        <w:rPr>
          <w:rFonts w:ascii="Arial" w:eastAsia="Times New Roman" w:hAnsi="Arial" w:cs="Arial"/>
        </w:rPr>
        <w:t>.</w:t>
      </w:r>
      <w:r w:rsidR="00052F54" w:rsidRPr="00BD541C">
        <w:rPr>
          <w:rFonts w:ascii="Arial" w:eastAsia="Times New Roman" w:hAnsi="Arial" w:cs="Arial"/>
        </w:rPr>
        <w:t>”</w:t>
      </w:r>
    </w:p>
    <w:p w14:paraId="4FA56AB5" w14:textId="77777777" w:rsidR="00052F54" w:rsidRDefault="00052F54" w:rsidP="00052F54">
      <w:pPr>
        <w:rPr>
          <w:rFonts w:ascii="Arial" w:eastAsia="Times New Roman" w:hAnsi="Arial" w:cs="Arial"/>
        </w:rPr>
      </w:pPr>
    </w:p>
    <w:p w14:paraId="25FD3125" w14:textId="5595EE29" w:rsidR="00052F54" w:rsidRDefault="00052F54" w:rsidP="00052F54">
      <w:pPr>
        <w:rPr>
          <w:rFonts w:ascii="Arial" w:eastAsia="Times New Roman" w:hAnsi="Arial" w:cs="Arial"/>
        </w:rPr>
      </w:pPr>
      <w:r w:rsidRPr="00BD541C">
        <w:rPr>
          <w:rFonts w:ascii="Arial" w:eastAsia="Times New Roman" w:hAnsi="Arial" w:cs="Arial"/>
        </w:rPr>
        <w:t>IGAI Character Education</w:t>
      </w:r>
    </w:p>
    <w:p w14:paraId="73DE83DE" w14:textId="77777777" w:rsidR="00623DE9" w:rsidRPr="00BD541C" w:rsidRDefault="00623DE9" w:rsidP="00052F54">
      <w:pPr>
        <w:rPr>
          <w:rFonts w:ascii="Arial" w:eastAsia="Times New Roman" w:hAnsi="Arial" w:cs="Arial"/>
        </w:rPr>
      </w:pPr>
    </w:p>
    <w:p w14:paraId="7D532FA8" w14:textId="05E3AC3C" w:rsidR="00052F54" w:rsidRPr="00BD541C" w:rsidRDefault="00052F54" w:rsidP="00052F54">
      <w:pPr>
        <w:rPr>
          <w:rFonts w:ascii="Arial" w:eastAsia="Times New Roman" w:hAnsi="Arial" w:cs="Arial"/>
        </w:rPr>
      </w:pPr>
      <w:r w:rsidRPr="00BD541C">
        <w:rPr>
          <w:rFonts w:ascii="Arial" w:eastAsia="Times New Roman" w:hAnsi="Arial" w:cs="Arial"/>
        </w:rPr>
        <w:t>“The [character education] program . . . addresses the inappropriateness of bullying.</w:t>
      </w:r>
      <w:r w:rsidR="00623DE9">
        <w:rPr>
          <w:rFonts w:ascii="Arial" w:eastAsia="Times New Roman" w:hAnsi="Arial" w:cs="Arial"/>
        </w:rPr>
        <w:t>”</w:t>
      </w:r>
    </w:p>
    <w:p w14:paraId="2867A95F" w14:textId="77777777" w:rsidR="00052F54" w:rsidRDefault="00052F54" w:rsidP="00052F54">
      <w:pPr>
        <w:rPr>
          <w:rFonts w:ascii="Arial" w:eastAsia="Times New Roman" w:hAnsi="Arial" w:cs="Arial"/>
        </w:rPr>
      </w:pPr>
    </w:p>
    <w:p w14:paraId="7B582A5A" w14:textId="2BD96D6A" w:rsidR="00052F54" w:rsidRDefault="00052F54" w:rsidP="00052F54">
      <w:pPr>
        <w:rPr>
          <w:rFonts w:ascii="Arial" w:eastAsia="Times New Roman" w:hAnsi="Arial" w:cs="Arial"/>
        </w:rPr>
      </w:pPr>
      <w:r w:rsidRPr="00BD541C">
        <w:rPr>
          <w:rFonts w:ascii="Arial" w:eastAsia="Times New Roman" w:hAnsi="Arial" w:cs="Arial"/>
        </w:rPr>
        <w:t>JFC Student Conduct</w:t>
      </w:r>
    </w:p>
    <w:p w14:paraId="4F47556C" w14:textId="77777777" w:rsidR="00052F54" w:rsidRPr="00BD541C" w:rsidRDefault="00052F54" w:rsidP="00052F54">
      <w:pPr>
        <w:rPr>
          <w:rFonts w:ascii="Arial" w:eastAsia="Times New Roman" w:hAnsi="Arial" w:cs="Arial"/>
        </w:rPr>
      </w:pPr>
    </w:p>
    <w:p w14:paraId="005DB550" w14:textId="67578AE1" w:rsidR="00052F54" w:rsidRDefault="00052F54" w:rsidP="00052F54">
      <w:pPr>
        <w:rPr>
          <w:rFonts w:ascii="Arial" w:eastAsia="Times New Roman" w:hAnsi="Arial" w:cs="Arial"/>
        </w:rPr>
      </w:pPr>
      <w:r w:rsidRPr="00BD541C">
        <w:rPr>
          <w:rFonts w:ascii="Arial" w:eastAsia="Times New Roman" w:hAnsi="Arial" w:cs="Arial"/>
        </w:rPr>
        <w:t xml:space="preserve">The </w:t>
      </w:r>
      <w:r w:rsidR="00623DE9">
        <w:rPr>
          <w:rFonts w:ascii="Arial" w:eastAsia="Times New Roman" w:hAnsi="Arial" w:cs="Arial"/>
        </w:rPr>
        <w:t>policy</w:t>
      </w:r>
      <w:r w:rsidRPr="00BD541C">
        <w:rPr>
          <w:rFonts w:ascii="Arial" w:eastAsia="Times New Roman" w:hAnsi="Arial" w:cs="Arial"/>
        </w:rPr>
        <w:t xml:space="preserve"> </w:t>
      </w:r>
      <w:r w:rsidR="000A7462">
        <w:rPr>
          <w:rFonts w:ascii="Arial" w:eastAsia="Times New Roman" w:hAnsi="Arial" w:cs="Arial"/>
        </w:rPr>
        <w:t>prohibits</w:t>
      </w:r>
      <w:r w:rsidRPr="00BD541C">
        <w:rPr>
          <w:rFonts w:ascii="Arial" w:eastAsia="Times New Roman" w:hAnsi="Arial" w:cs="Arial"/>
        </w:rPr>
        <w:t xml:space="preserve"> bullying </w:t>
      </w:r>
      <w:r w:rsidR="00623DE9">
        <w:rPr>
          <w:rFonts w:ascii="Arial" w:eastAsia="Times New Roman" w:hAnsi="Arial" w:cs="Arial"/>
        </w:rPr>
        <w:t>and</w:t>
      </w:r>
      <w:r w:rsidRPr="00BD541C">
        <w:rPr>
          <w:rFonts w:ascii="Arial" w:eastAsia="Times New Roman" w:hAnsi="Arial" w:cs="Arial"/>
        </w:rPr>
        <w:t xml:space="preserve"> harassment. </w:t>
      </w:r>
    </w:p>
    <w:p w14:paraId="1786AEA5" w14:textId="77777777" w:rsidR="00052F54" w:rsidRPr="00BD541C" w:rsidRDefault="00052F54" w:rsidP="00052F54">
      <w:pPr>
        <w:rPr>
          <w:rFonts w:ascii="Arial" w:eastAsia="Times New Roman" w:hAnsi="Arial" w:cs="Arial"/>
        </w:rPr>
      </w:pPr>
    </w:p>
    <w:p w14:paraId="26015FDB" w14:textId="77777777" w:rsidR="00052F54" w:rsidRPr="003977F0" w:rsidRDefault="00052F54" w:rsidP="00623DE9">
      <w:pPr>
        <w:spacing w:after="160" w:line="259" w:lineRule="auto"/>
        <w:rPr>
          <w:rFonts w:ascii="Arial" w:hAnsi="Arial" w:cs="Arial"/>
          <w:b/>
          <w:bCs/>
        </w:rPr>
      </w:pPr>
      <w:r w:rsidRPr="003977F0">
        <w:rPr>
          <w:rFonts w:ascii="Arial" w:hAnsi="Arial" w:cs="Arial"/>
          <w:b/>
          <w:bCs/>
        </w:rPr>
        <w:t>Maintenance of student records</w:t>
      </w:r>
    </w:p>
    <w:p w14:paraId="7CD60469" w14:textId="1D8005B2" w:rsidR="00052F54" w:rsidRPr="00052F54" w:rsidRDefault="00052F54" w:rsidP="00052F54">
      <w:pPr>
        <w:rPr>
          <w:rFonts w:ascii="Arial" w:hAnsi="Arial" w:cs="Arial"/>
        </w:rPr>
      </w:pPr>
      <w:bookmarkStart w:id="0" w:name="_Hlk72152186"/>
      <w:r w:rsidRPr="00052F54">
        <w:rPr>
          <w:rFonts w:ascii="Arial" w:hAnsi="Arial" w:cs="Arial"/>
        </w:rPr>
        <w:t>JO</w:t>
      </w:r>
      <w:r w:rsidR="008A4DEE">
        <w:rPr>
          <w:rFonts w:ascii="Arial" w:hAnsi="Arial" w:cs="Arial"/>
        </w:rPr>
        <w:t xml:space="preserve"> </w:t>
      </w:r>
      <w:r w:rsidRPr="00052F54">
        <w:rPr>
          <w:rFonts w:ascii="Arial" w:hAnsi="Arial" w:cs="Arial"/>
        </w:rPr>
        <w:t>Student Records</w:t>
      </w:r>
    </w:p>
    <w:p w14:paraId="39743A9D" w14:textId="77777777" w:rsidR="00052F54" w:rsidRPr="00C854B7" w:rsidRDefault="00052F54" w:rsidP="00052F54">
      <w:pPr>
        <w:pStyle w:val="NormalWeb"/>
      </w:pPr>
      <w:r w:rsidRPr="00C854B7">
        <w:rPr>
          <w:rFonts w:ascii="Arial" w:hAnsi="Arial" w:cs="Arial"/>
        </w:rPr>
        <w:t>“The BLANK School Board maintains accurate and complete records for every student enrolled in the public schools in accordance with all federal and state laws.</w:t>
      </w:r>
    </w:p>
    <w:p w14:paraId="3AF96649" w14:textId="3E1C21DA" w:rsidR="00052F54" w:rsidRPr="00C854B7" w:rsidRDefault="00623DE9" w:rsidP="00052F54">
      <w:pPr>
        <w:pStyle w:val="NormalWeb"/>
      </w:pPr>
      <w:r>
        <w:rPr>
          <w:rFonts w:ascii="Arial" w:hAnsi="Arial" w:cs="Arial"/>
        </w:rPr>
        <w:t>“</w:t>
      </w:r>
      <w:r w:rsidR="00052F54" w:rsidRPr="00C854B7">
        <w:rPr>
          <w:rFonts w:ascii="Arial" w:hAnsi="Arial" w:cs="Arial"/>
        </w:rPr>
        <w:t xml:space="preserve">The superintendent </w:t>
      </w:r>
      <w:r w:rsidR="00BE32F9">
        <w:rPr>
          <w:rFonts w:ascii="Arial" w:hAnsi="Arial" w:cs="Arial"/>
        </w:rPr>
        <w:t>. . .</w:t>
      </w:r>
      <w:r w:rsidR="00052F54" w:rsidRPr="00C854B7">
        <w:rPr>
          <w:rFonts w:ascii="Arial" w:hAnsi="Arial" w:cs="Arial"/>
        </w:rPr>
        <w:t xml:space="preserve"> is responsible for the collection of data, record maintenance and security, access to, and use of records, confidentiality of personally identifiable information, dissemination of information from records, and destruction of records</w:t>
      </w:r>
      <w:r w:rsidR="008A4DEE">
        <w:rPr>
          <w:rFonts w:ascii="Arial" w:hAnsi="Arial" w:cs="Arial"/>
        </w:rPr>
        <w:t xml:space="preserve"> . . </w:t>
      </w:r>
      <w:r w:rsidR="00052F54" w:rsidRPr="00C854B7">
        <w:rPr>
          <w:rFonts w:ascii="Arial" w:hAnsi="Arial" w:cs="Arial"/>
        </w:rPr>
        <w:t>. The superintendent also provides for notification of all school division personnel of policy and procedures for management of education records and notification of parents and students of their rights regarding student records</w:t>
      </w:r>
      <w:r w:rsidR="00052F54">
        <w:rPr>
          <w:rFonts w:ascii="Arial" w:hAnsi="Arial" w:cs="Arial"/>
        </w:rPr>
        <w:t>”</w:t>
      </w:r>
      <w:r w:rsidR="008A4DEE">
        <w:rPr>
          <w:rFonts w:ascii="Arial" w:hAnsi="Arial" w:cs="Arial"/>
        </w:rPr>
        <w:t>.</w:t>
      </w:r>
    </w:p>
    <w:p w14:paraId="0CD5E2C7" w14:textId="3C8F58D0" w:rsidR="00052F54" w:rsidRDefault="00052F54" w:rsidP="00052F54">
      <w:pPr>
        <w:rPr>
          <w:rFonts w:ascii="Arial" w:hAnsi="Arial" w:cs="Arial"/>
        </w:rPr>
      </w:pPr>
      <w:bookmarkStart w:id="1" w:name="_Hlk72152212"/>
      <w:bookmarkEnd w:id="0"/>
      <w:r w:rsidRPr="00052F54">
        <w:rPr>
          <w:rFonts w:ascii="Arial" w:hAnsi="Arial" w:cs="Arial"/>
        </w:rPr>
        <w:t>JOA</w:t>
      </w:r>
      <w:r w:rsidR="008A4DEE">
        <w:rPr>
          <w:rFonts w:ascii="Arial" w:hAnsi="Arial" w:cs="Arial"/>
        </w:rPr>
        <w:t xml:space="preserve"> </w:t>
      </w:r>
      <w:r w:rsidRPr="00052F54">
        <w:rPr>
          <w:rFonts w:ascii="Arial" w:hAnsi="Arial" w:cs="Arial"/>
        </w:rPr>
        <w:t>Student Transcripts</w:t>
      </w:r>
    </w:p>
    <w:p w14:paraId="5D49A8C6" w14:textId="6DDC9183" w:rsidR="00052F54" w:rsidRDefault="00052F54" w:rsidP="00052F54">
      <w:pPr>
        <w:rPr>
          <w:rFonts w:ascii="Arial" w:hAnsi="Arial" w:cs="Arial"/>
        </w:rPr>
      </w:pPr>
    </w:p>
    <w:p w14:paraId="2159DD5E" w14:textId="77777777" w:rsidR="00052F54" w:rsidRPr="00052F54" w:rsidRDefault="00052F54" w:rsidP="00052F54">
      <w:pPr>
        <w:spacing w:after="160" w:line="259" w:lineRule="auto"/>
        <w:contextualSpacing/>
        <w:rPr>
          <w:rFonts w:ascii="Arial" w:eastAsia="Times New Roman" w:hAnsi="Arial" w:cs="Arial"/>
        </w:rPr>
      </w:pPr>
      <w:r w:rsidRPr="00052F54">
        <w:rPr>
          <w:rFonts w:ascii="Arial" w:eastAsia="Times New Roman" w:hAnsi="Arial" w:cs="Arial"/>
        </w:rPr>
        <w:t>“Secondary school transcripts contain information as specified by the Virginia Board of Education.”</w:t>
      </w:r>
    </w:p>
    <w:p w14:paraId="36E8822D" w14:textId="2E9573EA" w:rsidR="00052F54" w:rsidRDefault="00052F54" w:rsidP="00052F54">
      <w:pPr>
        <w:rPr>
          <w:rFonts w:ascii="Arial" w:hAnsi="Arial" w:cs="Arial"/>
        </w:rPr>
      </w:pPr>
    </w:p>
    <w:p w14:paraId="368C95F9" w14:textId="48D4B169" w:rsidR="00BE32F9" w:rsidRDefault="00BE32F9" w:rsidP="00052F54">
      <w:pPr>
        <w:rPr>
          <w:rFonts w:ascii="Arial" w:hAnsi="Arial" w:cs="Arial"/>
        </w:rPr>
      </w:pPr>
    </w:p>
    <w:p w14:paraId="22A6DA98" w14:textId="77777777" w:rsidR="00BE32F9" w:rsidRPr="00052F54" w:rsidRDefault="00BE32F9" w:rsidP="00052F54">
      <w:pPr>
        <w:rPr>
          <w:rFonts w:ascii="Arial" w:hAnsi="Arial" w:cs="Arial"/>
        </w:rPr>
      </w:pPr>
    </w:p>
    <w:bookmarkEnd w:id="1"/>
    <w:p w14:paraId="1588F799" w14:textId="77777777" w:rsidR="002465EA" w:rsidRDefault="002465EA" w:rsidP="000C4E3A">
      <w:pPr>
        <w:spacing w:after="160" w:line="259" w:lineRule="auto"/>
        <w:rPr>
          <w:rFonts w:ascii="Arial" w:hAnsi="Arial" w:cs="Arial"/>
          <w:b/>
          <w:bCs/>
        </w:rPr>
      </w:pPr>
    </w:p>
    <w:p w14:paraId="15A5E196" w14:textId="1BE40462" w:rsidR="00052F54" w:rsidRPr="003977F0" w:rsidRDefault="00052F54" w:rsidP="000C4E3A">
      <w:pPr>
        <w:spacing w:after="160" w:line="259" w:lineRule="auto"/>
        <w:rPr>
          <w:rFonts w:ascii="Arial" w:hAnsi="Arial" w:cs="Arial"/>
          <w:b/>
          <w:bCs/>
        </w:rPr>
      </w:pPr>
      <w:r w:rsidRPr="003977F0">
        <w:rPr>
          <w:rFonts w:ascii="Arial" w:hAnsi="Arial" w:cs="Arial"/>
          <w:b/>
          <w:bCs/>
        </w:rPr>
        <w:lastRenderedPageBreak/>
        <w:t>Identification of students</w:t>
      </w:r>
    </w:p>
    <w:p w14:paraId="732FE349" w14:textId="0E34FD23" w:rsidR="00F2318F" w:rsidRPr="00F2318F" w:rsidRDefault="00F2318F" w:rsidP="00F2318F">
      <w:pPr>
        <w:spacing w:before="100" w:beforeAutospacing="1" w:after="100" w:afterAutospacing="1" w:line="259" w:lineRule="auto"/>
        <w:rPr>
          <w:rFonts w:ascii="Arial" w:eastAsia="Times New Roman" w:hAnsi="Arial" w:cs="Arial"/>
          <w:sz w:val="22"/>
        </w:rPr>
      </w:pPr>
      <w:r w:rsidRPr="00F2318F">
        <w:rPr>
          <w:rFonts w:ascii="Arial" w:eastAsia="Times New Roman" w:hAnsi="Arial" w:cs="Arial"/>
          <w:sz w:val="22"/>
        </w:rPr>
        <w:t xml:space="preserve">DOE </w:t>
      </w:r>
      <w:r w:rsidRPr="000C5A08">
        <w:rPr>
          <w:rFonts w:ascii="Arial" w:eastAsia="Times New Roman" w:hAnsi="Arial" w:cs="Arial"/>
          <w:i/>
          <w:iCs/>
          <w:sz w:val="22"/>
        </w:rPr>
        <w:t>Model Policies</w:t>
      </w:r>
      <w:r w:rsidR="000C5A08">
        <w:rPr>
          <w:rFonts w:ascii="Arial" w:eastAsia="Times New Roman" w:hAnsi="Arial" w:cs="Arial"/>
          <w:sz w:val="22"/>
        </w:rPr>
        <w:t>, p. 12,</w:t>
      </w:r>
      <w:r w:rsidRPr="00F2318F">
        <w:rPr>
          <w:rFonts w:ascii="Arial" w:eastAsia="Times New Roman" w:hAnsi="Arial" w:cs="Arial"/>
          <w:sz w:val="22"/>
        </w:rPr>
        <w:t xml:space="preserve"> says </w:t>
      </w:r>
      <w:r w:rsidRPr="00F2318F">
        <w:rPr>
          <w:rFonts w:ascii="Arial" w:eastAsia="Times New Roman" w:hAnsi="Arial" w:cs="Arial"/>
        </w:rPr>
        <w:t>“</w:t>
      </w:r>
      <w:r w:rsidR="000C5A08">
        <w:rPr>
          <w:rFonts w:ascii="Arial" w:eastAsia="Times New Roman" w:hAnsi="Arial" w:cs="Arial"/>
        </w:rPr>
        <w:t>[a]</w:t>
      </w:r>
      <w:r w:rsidRPr="00F2318F">
        <w:rPr>
          <w:rFonts w:ascii="Arial" w:eastAsia="Times New Roman" w:hAnsi="Arial" w:cs="Arial"/>
        </w:rPr>
        <w:t>ll school employees shall treat all students with respect and dignity.”</w:t>
      </w:r>
    </w:p>
    <w:p w14:paraId="3A54CB24" w14:textId="2C29DFD9" w:rsidR="003344E1" w:rsidRDefault="00CF3E05" w:rsidP="003344E1">
      <w:pPr>
        <w:rPr>
          <w:rFonts w:ascii="Arial" w:eastAsia="Times New Roman" w:hAnsi="Arial" w:cs="Arial"/>
        </w:rPr>
      </w:pPr>
      <w:r>
        <w:rPr>
          <w:rFonts w:ascii="Arial" w:eastAsia="Times New Roman" w:hAnsi="Arial" w:cs="Arial"/>
        </w:rPr>
        <w:t>P</w:t>
      </w:r>
      <w:r w:rsidR="003344E1">
        <w:rPr>
          <w:rFonts w:ascii="Arial" w:eastAsia="Times New Roman" w:hAnsi="Arial" w:cs="Arial"/>
        </w:rPr>
        <w:t xml:space="preserve">olicies AC Nondiscrimination, AD Educational Philosophy, AE School Division Goals and Objectives, </w:t>
      </w:r>
      <w:r w:rsidR="003344E1">
        <w:rPr>
          <w:rFonts w:ascii="Arial" w:hAnsi="Arial" w:cs="Arial"/>
        </w:rPr>
        <w:t xml:space="preserve">and </w:t>
      </w:r>
      <w:r w:rsidR="003344E1" w:rsidRPr="00A4376D">
        <w:rPr>
          <w:rFonts w:ascii="Arial" w:eastAsia="Times New Roman" w:hAnsi="Arial" w:cs="Arial"/>
        </w:rPr>
        <w:t>CH</w:t>
      </w:r>
      <w:r w:rsidR="003344E1">
        <w:rPr>
          <w:rFonts w:ascii="Arial" w:eastAsia="Times New Roman" w:hAnsi="Arial" w:cs="Arial"/>
        </w:rPr>
        <w:t xml:space="preserve"> </w:t>
      </w:r>
      <w:r w:rsidR="003344E1" w:rsidRPr="00A4376D">
        <w:rPr>
          <w:rFonts w:ascii="Arial" w:eastAsia="Times New Roman" w:hAnsi="Arial" w:cs="Arial"/>
        </w:rPr>
        <w:t>Policy Implementation</w:t>
      </w:r>
      <w:r w:rsidR="000A7462">
        <w:rPr>
          <w:rFonts w:ascii="Arial" w:eastAsia="Times New Roman" w:hAnsi="Arial" w:cs="Arial"/>
        </w:rPr>
        <w:t>,</w:t>
      </w:r>
      <w:r w:rsidR="003344E1">
        <w:rPr>
          <w:rFonts w:ascii="Arial" w:eastAsia="Times New Roman" w:hAnsi="Arial" w:cs="Arial"/>
        </w:rPr>
        <w:t xml:space="preserve"> discussed above</w:t>
      </w:r>
      <w:r>
        <w:rPr>
          <w:rFonts w:ascii="Arial" w:eastAsia="Times New Roman" w:hAnsi="Arial" w:cs="Arial"/>
        </w:rPr>
        <w:t xml:space="preserve">, address this </w:t>
      </w:r>
      <w:r w:rsidR="000A7462">
        <w:rPr>
          <w:rFonts w:ascii="Arial" w:eastAsia="Times New Roman" w:hAnsi="Arial" w:cs="Arial"/>
        </w:rPr>
        <w:t>topic</w:t>
      </w:r>
      <w:r>
        <w:rPr>
          <w:rFonts w:ascii="Arial" w:eastAsia="Times New Roman" w:hAnsi="Arial" w:cs="Arial"/>
        </w:rPr>
        <w:t>.</w:t>
      </w:r>
    </w:p>
    <w:p w14:paraId="00B16E07" w14:textId="77777777" w:rsidR="003344E1" w:rsidRPr="00A4376D" w:rsidRDefault="003344E1" w:rsidP="003344E1">
      <w:pPr>
        <w:rPr>
          <w:rFonts w:ascii="Arial" w:hAnsi="Arial" w:cs="Arial"/>
        </w:rPr>
      </w:pPr>
    </w:p>
    <w:p w14:paraId="05823C30" w14:textId="77777777" w:rsidR="00052F54" w:rsidRPr="003977F0" w:rsidRDefault="00052F54" w:rsidP="003977F0">
      <w:pPr>
        <w:spacing w:after="160" w:line="259" w:lineRule="auto"/>
        <w:rPr>
          <w:rFonts w:ascii="Arial" w:hAnsi="Arial" w:cs="Arial"/>
          <w:b/>
          <w:bCs/>
        </w:rPr>
      </w:pPr>
      <w:r w:rsidRPr="003977F0">
        <w:rPr>
          <w:rFonts w:ascii="Arial" w:hAnsi="Arial" w:cs="Arial"/>
          <w:b/>
          <w:bCs/>
        </w:rPr>
        <w:t>Protection of student privacy and confidentiality of sensitive information</w:t>
      </w:r>
    </w:p>
    <w:p w14:paraId="0CBD0224" w14:textId="7E9DDBCA" w:rsidR="003344E1" w:rsidRDefault="00CF3E05" w:rsidP="003344E1">
      <w:pPr>
        <w:rPr>
          <w:rFonts w:ascii="Arial" w:hAnsi="Arial" w:cs="Arial"/>
        </w:rPr>
      </w:pPr>
      <w:r>
        <w:rPr>
          <w:rFonts w:ascii="Arial" w:eastAsia="Times New Roman" w:hAnsi="Arial" w:cs="Arial"/>
        </w:rPr>
        <w:t xml:space="preserve">Policies </w:t>
      </w:r>
      <w:r w:rsidR="003344E1" w:rsidRPr="003344E1">
        <w:rPr>
          <w:rFonts w:ascii="Arial" w:eastAsia="Times New Roman" w:hAnsi="Arial" w:cs="Arial"/>
        </w:rPr>
        <w:t>AC Nondiscrimination</w:t>
      </w:r>
      <w:r w:rsidR="003344E1">
        <w:rPr>
          <w:rFonts w:ascii="Arial" w:eastAsia="Times New Roman" w:hAnsi="Arial" w:cs="Arial"/>
        </w:rPr>
        <w:t xml:space="preserve"> and</w:t>
      </w:r>
      <w:r w:rsidR="003344E1" w:rsidRPr="003344E1">
        <w:rPr>
          <w:rFonts w:ascii="Arial" w:eastAsia="Times New Roman" w:hAnsi="Arial" w:cs="Arial"/>
        </w:rPr>
        <w:t xml:space="preserve"> AD Educational Philosophy</w:t>
      </w:r>
      <w:r w:rsidR="000A7462">
        <w:rPr>
          <w:rFonts w:ascii="Arial" w:eastAsia="Times New Roman" w:hAnsi="Arial" w:cs="Arial"/>
        </w:rPr>
        <w:t>,</w:t>
      </w:r>
      <w:r w:rsidR="003344E1">
        <w:rPr>
          <w:rFonts w:ascii="Arial" w:eastAsia="Times New Roman" w:hAnsi="Arial" w:cs="Arial"/>
        </w:rPr>
        <w:t xml:space="preserve"> discussed above</w:t>
      </w:r>
      <w:r>
        <w:rPr>
          <w:rFonts w:ascii="Arial" w:eastAsia="Times New Roman" w:hAnsi="Arial" w:cs="Arial"/>
        </w:rPr>
        <w:t xml:space="preserve">, address this </w:t>
      </w:r>
      <w:r w:rsidR="000A7462">
        <w:rPr>
          <w:rFonts w:ascii="Arial" w:eastAsia="Times New Roman" w:hAnsi="Arial" w:cs="Arial"/>
        </w:rPr>
        <w:t>topic</w:t>
      </w:r>
      <w:r w:rsidR="00182420">
        <w:rPr>
          <w:rFonts w:ascii="Arial" w:eastAsia="Times New Roman" w:hAnsi="Arial" w:cs="Arial"/>
        </w:rPr>
        <w:t>.</w:t>
      </w:r>
    </w:p>
    <w:p w14:paraId="2AE00F58" w14:textId="77777777" w:rsidR="003344E1" w:rsidRDefault="003344E1" w:rsidP="003344E1">
      <w:pPr>
        <w:rPr>
          <w:rFonts w:ascii="Arial" w:hAnsi="Arial" w:cs="Arial"/>
        </w:rPr>
      </w:pPr>
    </w:p>
    <w:p w14:paraId="7C2C7188" w14:textId="02A891F2" w:rsidR="00052F54" w:rsidRDefault="00052F54" w:rsidP="003344E1">
      <w:pPr>
        <w:rPr>
          <w:rFonts w:ascii="Arial" w:hAnsi="Arial" w:cs="Arial"/>
          <w:b/>
          <w:bCs/>
        </w:rPr>
      </w:pPr>
      <w:r w:rsidRPr="003977F0">
        <w:rPr>
          <w:rFonts w:ascii="Arial" w:hAnsi="Arial" w:cs="Arial"/>
          <w:b/>
          <w:bCs/>
        </w:rPr>
        <w:t>Enforcement of sex-based dress codes</w:t>
      </w:r>
    </w:p>
    <w:p w14:paraId="17F39209" w14:textId="77777777" w:rsidR="00CF3E05" w:rsidRPr="003344E1" w:rsidRDefault="00CF3E05" w:rsidP="003344E1">
      <w:pPr>
        <w:rPr>
          <w:rFonts w:ascii="Arial" w:hAnsi="Arial" w:cs="Arial"/>
        </w:rPr>
      </w:pPr>
    </w:p>
    <w:p w14:paraId="4598A51B" w14:textId="4AB04B7C" w:rsidR="00F2318F" w:rsidRPr="00F2318F" w:rsidRDefault="00F2318F" w:rsidP="00F2318F">
      <w:pPr>
        <w:spacing w:after="160" w:line="259" w:lineRule="auto"/>
        <w:contextualSpacing/>
        <w:rPr>
          <w:rFonts w:ascii="Arial" w:eastAsia="Times New Roman" w:hAnsi="Arial" w:cs="Arial"/>
        </w:rPr>
      </w:pPr>
      <w:r w:rsidRPr="00F2318F">
        <w:rPr>
          <w:rFonts w:ascii="Arial" w:eastAsia="Times New Roman" w:hAnsi="Arial" w:cs="Arial"/>
        </w:rPr>
        <w:t>Dress codes are normally addressed in regulations from the superintendent rather than policy</w:t>
      </w:r>
      <w:r w:rsidR="000C5A08">
        <w:rPr>
          <w:rFonts w:ascii="Arial" w:eastAsia="Times New Roman" w:hAnsi="Arial" w:cs="Arial"/>
        </w:rPr>
        <w:t xml:space="preserve"> enacted by the school board</w:t>
      </w:r>
      <w:r w:rsidRPr="00F2318F">
        <w:rPr>
          <w:rFonts w:ascii="Arial" w:eastAsia="Times New Roman" w:hAnsi="Arial" w:cs="Arial"/>
        </w:rPr>
        <w:t>.</w:t>
      </w:r>
    </w:p>
    <w:p w14:paraId="0C02E3FD" w14:textId="77777777" w:rsidR="00F2318F" w:rsidRPr="00F2318F" w:rsidRDefault="00F2318F" w:rsidP="00F2318F">
      <w:pPr>
        <w:spacing w:after="160" w:line="259" w:lineRule="auto"/>
        <w:contextualSpacing/>
        <w:rPr>
          <w:rFonts w:ascii="Arial" w:eastAsia="Times New Roman" w:hAnsi="Arial" w:cs="Arial"/>
        </w:rPr>
      </w:pPr>
    </w:p>
    <w:p w14:paraId="75BFCF57" w14:textId="15085BB5" w:rsidR="000C5A08" w:rsidRPr="00A4376D" w:rsidRDefault="00CF3E05" w:rsidP="000C5A08">
      <w:pPr>
        <w:rPr>
          <w:rFonts w:ascii="Arial" w:hAnsi="Arial" w:cs="Arial"/>
        </w:rPr>
      </w:pPr>
      <w:r>
        <w:rPr>
          <w:rFonts w:ascii="Arial" w:eastAsia="Times New Roman" w:hAnsi="Arial" w:cs="Arial"/>
        </w:rPr>
        <w:t>P</w:t>
      </w:r>
      <w:r w:rsidR="000C5A08">
        <w:rPr>
          <w:rFonts w:ascii="Arial" w:eastAsia="Times New Roman" w:hAnsi="Arial" w:cs="Arial"/>
        </w:rPr>
        <w:t xml:space="preserve">olicies AD Educational Philosophy, AE School Division Goals and Objectives, </w:t>
      </w:r>
      <w:r w:rsidR="000C5A08" w:rsidRPr="00A4376D">
        <w:rPr>
          <w:rFonts w:ascii="Arial" w:eastAsia="Times New Roman" w:hAnsi="Arial" w:cs="Arial"/>
        </w:rPr>
        <w:t xml:space="preserve">JB </w:t>
      </w:r>
      <w:r w:rsidR="000C5A08" w:rsidRPr="00A4376D">
        <w:rPr>
          <w:rFonts w:ascii="Arial" w:hAnsi="Arial" w:cs="Arial"/>
        </w:rPr>
        <w:t>Equal Educational Opportunities/Nondiscrimination</w:t>
      </w:r>
      <w:r w:rsidR="000C5A08">
        <w:rPr>
          <w:rFonts w:ascii="Arial" w:hAnsi="Arial" w:cs="Arial"/>
        </w:rPr>
        <w:t xml:space="preserve">, </w:t>
      </w:r>
      <w:r w:rsidR="000C5A08" w:rsidRPr="00A4376D">
        <w:rPr>
          <w:rFonts w:ascii="Arial" w:eastAsia="Times New Roman" w:hAnsi="Arial" w:cs="Arial"/>
        </w:rPr>
        <w:t xml:space="preserve">JFHA/GBA </w:t>
      </w:r>
      <w:r w:rsidR="000C5A08" w:rsidRPr="00A4376D">
        <w:rPr>
          <w:rFonts w:ascii="Arial" w:hAnsi="Arial" w:cs="Arial"/>
        </w:rPr>
        <w:t>Prohibition Against Harassment and Retaliation</w:t>
      </w:r>
      <w:r w:rsidR="000C5A08">
        <w:rPr>
          <w:rFonts w:ascii="Arial" w:hAnsi="Arial" w:cs="Arial"/>
        </w:rPr>
        <w:t xml:space="preserve"> and </w:t>
      </w:r>
      <w:r w:rsidR="000C5A08" w:rsidRPr="00A4376D">
        <w:rPr>
          <w:rFonts w:ascii="Arial" w:eastAsia="Times New Roman" w:hAnsi="Arial" w:cs="Arial"/>
        </w:rPr>
        <w:t>CH</w:t>
      </w:r>
      <w:r w:rsidR="000C5A08">
        <w:rPr>
          <w:rFonts w:ascii="Arial" w:eastAsia="Times New Roman" w:hAnsi="Arial" w:cs="Arial"/>
        </w:rPr>
        <w:t xml:space="preserve"> </w:t>
      </w:r>
      <w:r w:rsidR="000C5A08" w:rsidRPr="00A4376D">
        <w:rPr>
          <w:rFonts w:ascii="Arial" w:eastAsia="Times New Roman" w:hAnsi="Arial" w:cs="Arial"/>
        </w:rPr>
        <w:t>Policy Implementation</w:t>
      </w:r>
      <w:r>
        <w:rPr>
          <w:rFonts w:ascii="Arial" w:eastAsia="Times New Roman" w:hAnsi="Arial" w:cs="Arial"/>
        </w:rPr>
        <w:t>,</w:t>
      </w:r>
      <w:r w:rsidR="00ED194D">
        <w:rPr>
          <w:rFonts w:ascii="Arial" w:eastAsia="Times New Roman" w:hAnsi="Arial" w:cs="Arial"/>
        </w:rPr>
        <w:t xml:space="preserve"> discussed above</w:t>
      </w:r>
      <w:r>
        <w:rPr>
          <w:rFonts w:ascii="Arial" w:eastAsia="Times New Roman" w:hAnsi="Arial" w:cs="Arial"/>
        </w:rPr>
        <w:t xml:space="preserve">, discuss this </w:t>
      </w:r>
      <w:r w:rsidR="00182420">
        <w:rPr>
          <w:rFonts w:ascii="Arial" w:eastAsia="Times New Roman" w:hAnsi="Arial" w:cs="Arial"/>
        </w:rPr>
        <w:t>topic</w:t>
      </w:r>
      <w:r w:rsidR="00ED194D">
        <w:rPr>
          <w:rFonts w:ascii="Arial" w:eastAsia="Times New Roman" w:hAnsi="Arial" w:cs="Arial"/>
        </w:rPr>
        <w:t>.</w:t>
      </w:r>
    </w:p>
    <w:p w14:paraId="4D2B24D3" w14:textId="5A822761" w:rsidR="000C5A08" w:rsidRDefault="000C5A08" w:rsidP="00F2318F">
      <w:pPr>
        <w:spacing w:after="160" w:line="259" w:lineRule="auto"/>
        <w:contextualSpacing/>
        <w:rPr>
          <w:rFonts w:ascii="Arial" w:eastAsia="Times New Roman" w:hAnsi="Arial" w:cs="Arial"/>
        </w:rPr>
      </w:pPr>
    </w:p>
    <w:p w14:paraId="26D6A8D5" w14:textId="764B486D" w:rsidR="00052F54" w:rsidRPr="00ED194D" w:rsidRDefault="00052F54" w:rsidP="00ED194D">
      <w:pPr>
        <w:spacing w:after="160" w:line="259" w:lineRule="auto"/>
        <w:rPr>
          <w:rFonts w:ascii="Arial" w:hAnsi="Arial" w:cs="Arial"/>
        </w:rPr>
      </w:pPr>
      <w:r w:rsidRPr="003977F0">
        <w:rPr>
          <w:rFonts w:ascii="Arial" w:hAnsi="Arial" w:cs="Arial"/>
          <w:b/>
          <w:bCs/>
        </w:rPr>
        <w:t>Student participation in sex-specific activities and events and use of school facilities.</w:t>
      </w:r>
      <w:r w:rsidRPr="00ED194D">
        <w:rPr>
          <w:rFonts w:ascii="Arial" w:hAnsi="Arial" w:cs="Arial"/>
        </w:rPr>
        <w:t xml:space="preserve"> </w:t>
      </w:r>
    </w:p>
    <w:p w14:paraId="372C7E22" w14:textId="7CB2F389" w:rsidR="008A4DEE" w:rsidRPr="00A4376D" w:rsidRDefault="008A4DEE" w:rsidP="008A4DEE">
      <w:pPr>
        <w:rPr>
          <w:rFonts w:ascii="Arial" w:eastAsia="Times New Roman" w:hAnsi="Arial" w:cs="Arial"/>
        </w:rPr>
      </w:pPr>
      <w:r>
        <w:rPr>
          <w:rFonts w:ascii="Arial" w:eastAsia="Times New Roman" w:hAnsi="Arial" w:cs="Arial"/>
        </w:rPr>
        <w:t xml:space="preserve">In addition to the policies </w:t>
      </w:r>
      <w:r w:rsidRPr="00A4376D">
        <w:rPr>
          <w:rFonts w:ascii="Arial" w:eastAsia="Times New Roman" w:hAnsi="Arial" w:cs="Arial"/>
        </w:rPr>
        <w:t>AC</w:t>
      </w:r>
      <w:r>
        <w:rPr>
          <w:rFonts w:ascii="Arial" w:eastAsia="Times New Roman" w:hAnsi="Arial" w:cs="Arial"/>
        </w:rPr>
        <w:t xml:space="preserve"> </w:t>
      </w:r>
      <w:r>
        <w:rPr>
          <w:rFonts w:ascii="Arial" w:hAnsi="Arial" w:cs="Arial"/>
        </w:rPr>
        <w:t xml:space="preserve">Nondiscrimination, </w:t>
      </w:r>
      <w:r w:rsidRPr="00A4376D">
        <w:rPr>
          <w:rFonts w:ascii="Arial" w:eastAsia="Times New Roman" w:hAnsi="Arial" w:cs="Arial"/>
        </w:rPr>
        <w:t>AD</w:t>
      </w:r>
      <w:r>
        <w:rPr>
          <w:rFonts w:ascii="Arial" w:eastAsia="Times New Roman" w:hAnsi="Arial" w:cs="Arial"/>
        </w:rPr>
        <w:t xml:space="preserve"> </w:t>
      </w:r>
      <w:r w:rsidRPr="00A4376D">
        <w:rPr>
          <w:rFonts w:ascii="Arial" w:eastAsia="Times New Roman" w:hAnsi="Arial" w:cs="Arial"/>
        </w:rPr>
        <w:t>Educational Philosophy</w:t>
      </w:r>
      <w:r>
        <w:rPr>
          <w:rFonts w:ascii="Arial" w:hAnsi="Arial" w:cs="Arial"/>
        </w:rPr>
        <w:t xml:space="preserve">, </w:t>
      </w:r>
      <w:r w:rsidRPr="00A4376D">
        <w:rPr>
          <w:rFonts w:ascii="Arial" w:eastAsia="Times New Roman" w:hAnsi="Arial" w:cs="Arial"/>
        </w:rPr>
        <w:t>AE</w:t>
      </w:r>
      <w:r>
        <w:rPr>
          <w:rFonts w:ascii="Arial" w:eastAsia="Times New Roman" w:hAnsi="Arial" w:cs="Arial"/>
        </w:rPr>
        <w:t xml:space="preserve"> </w:t>
      </w:r>
      <w:r w:rsidRPr="00A4376D">
        <w:rPr>
          <w:rFonts w:ascii="Arial" w:eastAsia="Times New Roman" w:hAnsi="Arial" w:cs="Arial"/>
        </w:rPr>
        <w:t>School Division Goals and Objectives</w:t>
      </w:r>
      <w:r>
        <w:rPr>
          <w:rFonts w:ascii="Arial" w:eastAsia="Times New Roman" w:hAnsi="Arial" w:cs="Arial"/>
        </w:rPr>
        <w:t xml:space="preserve">, </w:t>
      </w:r>
      <w:r w:rsidRPr="00A4376D">
        <w:rPr>
          <w:rFonts w:ascii="Arial" w:eastAsia="Times New Roman" w:hAnsi="Arial" w:cs="Arial"/>
        </w:rPr>
        <w:t>CH</w:t>
      </w:r>
      <w:r w:rsidR="00232BC2">
        <w:rPr>
          <w:rFonts w:ascii="Arial" w:eastAsia="Times New Roman" w:hAnsi="Arial" w:cs="Arial"/>
        </w:rPr>
        <w:t xml:space="preserve"> </w:t>
      </w:r>
      <w:r w:rsidRPr="00A4376D">
        <w:rPr>
          <w:rFonts w:ascii="Arial" w:eastAsia="Times New Roman" w:hAnsi="Arial" w:cs="Arial"/>
        </w:rPr>
        <w:t>Policy Implementation</w:t>
      </w:r>
      <w:r>
        <w:rPr>
          <w:rFonts w:ascii="Arial" w:eastAsia="Times New Roman" w:hAnsi="Arial" w:cs="Arial"/>
        </w:rPr>
        <w:t xml:space="preserve">, and </w:t>
      </w:r>
      <w:r w:rsidRPr="00A4376D">
        <w:rPr>
          <w:rFonts w:ascii="Arial" w:eastAsia="Times New Roman" w:hAnsi="Arial" w:cs="Arial"/>
        </w:rPr>
        <w:t xml:space="preserve">JB </w:t>
      </w:r>
      <w:r w:rsidRPr="00A4376D">
        <w:rPr>
          <w:rFonts w:ascii="Arial" w:hAnsi="Arial" w:cs="Arial"/>
        </w:rPr>
        <w:t>Equal Educational Opportunities/Nondiscrimination</w:t>
      </w:r>
      <w:r>
        <w:rPr>
          <w:rFonts w:ascii="Arial" w:hAnsi="Arial" w:cs="Arial"/>
        </w:rPr>
        <w:t xml:space="preserve"> discussed above, the following policies also address this topic</w:t>
      </w:r>
      <w:r w:rsidR="00182420">
        <w:rPr>
          <w:rFonts w:ascii="Arial" w:hAnsi="Arial" w:cs="Arial"/>
        </w:rPr>
        <w:t>.</w:t>
      </w:r>
    </w:p>
    <w:p w14:paraId="31261980" w14:textId="40EFB8B7" w:rsidR="008A4DEE" w:rsidRPr="00A4376D" w:rsidRDefault="008A4DEE" w:rsidP="008A4DEE">
      <w:pPr>
        <w:rPr>
          <w:rFonts w:ascii="Arial" w:eastAsia="Times New Roman" w:hAnsi="Arial" w:cs="Arial"/>
        </w:rPr>
      </w:pPr>
    </w:p>
    <w:p w14:paraId="6D933012" w14:textId="6DA5EE70" w:rsidR="00F2318F" w:rsidRPr="00F2318F" w:rsidRDefault="00F2318F" w:rsidP="00F2318F">
      <w:pPr>
        <w:spacing w:after="160" w:line="259" w:lineRule="auto"/>
        <w:rPr>
          <w:rFonts w:ascii="Arial" w:eastAsia="Times New Roman" w:hAnsi="Arial" w:cs="Arial"/>
        </w:rPr>
      </w:pPr>
      <w:r w:rsidRPr="00F2318F">
        <w:rPr>
          <w:rFonts w:ascii="Arial" w:eastAsia="Times New Roman" w:hAnsi="Arial" w:cs="Arial"/>
        </w:rPr>
        <w:t>IA Instructional Goals and Objectives</w:t>
      </w:r>
    </w:p>
    <w:p w14:paraId="42A82344" w14:textId="77777777" w:rsidR="00F2318F" w:rsidRPr="00F2318F" w:rsidRDefault="00F2318F" w:rsidP="00F2318F">
      <w:pPr>
        <w:spacing w:after="160" w:line="259" w:lineRule="auto"/>
        <w:rPr>
          <w:rFonts w:ascii="Arial" w:eastAsia="Times New Roman" w:hAnsi="Arial" w:cs="Arial"/>
        </w:rPr>
      </w:pPr>
      <w:r w:rsidRPr="00F2318F">
        <w:rPr>
          <w:rFonts w:ascii="Arial" w:eastAsia="Times New Roman" w:hAnsi="Arial" w:cs="Arial"/>
        </w:rPr>
        <w:t>The school board “develops and implements a program of instruction . . . that meets or exceeds the requirements of the Board of Education”.</w:t>
      </w:r>
    </w:p>
    <w:p w14:paraId="7332BF07" w14:textId="12DBC6D0" w:rsidR="00F2318F" w:rsidRPr="00F2318F" w:rsidRDefault="00F2318F" w:rsidP="00F2318F">
      <w:pPr>
        <w:spacing w:after="160" w:line="259" w:lineRule="auto"/>
        <w:rPr>
          <w:rFonts w:ascii="Arial" w:eastAsia="Times New Roman" w:hAnsi="Arial" w:cs="Arial"/>
        </w:rPr>
      </w:pPr>
      <w:r w:rsidRPr="00F2318F">
        <w:rPr>
          <w:rFonts w:ascii="Arial" w:eastAsia="Times New Roman" w:hAnsi="Arial" w:cs="Arial"/>
        </w:rPr>
        <w:t>IICA Field Trips</w:t>
      </w:r>
    </w:p>
    <w:p w14:paraId="7CD75E82" w14:textId="168E256E" w:rsidR="00F2318F" w:rsidRPr="00F2318F" w:rsidRDefault="00F2318F" w:rsidP="00F2318F">
      <w:pPr>
        <w:spacing w:after="160" w:line="259" w:lineRule="auto"/>
        <w:rPr>
          <w:rFonts w:ascii="Arial" w:eastAsia="Times New Roman" w:hAnsi="Arial" w:cs="Arial"/>
        </w:rPr>
      </w:pPr>
      <w:r w:rsidRPr="00F2318F">
        <w:rPr>
          <w:rFonts w:ascii="Arial" w:eastAsia="Times New Roman" w:hAnsi="Arial" w:cs="Arial"/>
        </w:rPr>
        <w:t>“Field trips are off-campus instructional activities</w:t>
      </w:r>
      <w:r w:rsidR="0007166B">
        <w:rPr>
          <w:rFonts w:ascii="Arial" w:eastAsia="Times New Roman" w:hAnsi="Arial" w:cs="Arial"/>
        </w:rPr>
        <w:t>.</w:t>
      </w:r>
    </w:p>
    <w:p w14:paraId="6D51A1E0" w14:textId="70B96787" w:rsidR="00F2318F" w:rsidRPr="00F2318F" w:rsidRDefault="00F2318F" w:rsidP="00F2318F">
      <w:pPr>
        <w:spacing w:after="160" w:line="259" w:lineRule="auto"/>
        <w:rPr>
          <w:rFonts w:ascii="Arial" w:eastAsia="Times New Roman" w:hAnsi="Arial" w:cs="Arial"/>
        </w:rPr>
      </w:pPr>
      <w:r w:rsidRPr="00F2318F">
        <w:rPr>
          <w:rFonts w:ascii="Arial" w:eastAsia="Times New Roman" w:hAnsi="Arial" w:cs="Arial"/>
        </w:rPr>
        <w:t>“Trips are approved by the superintendent or superintendent’s designee pursuant to regulations developed by the superintendent</w:t>
      </w:r>
      <w:r w:rsidR="003344E1">
        <w:rPr>
          <w:rFonts w:ascii="Arial" w:eastAsia="Times New Roman" w:hAnsi="Arial" w:cs="Arial"/>
        </w:rPr>
        <w:t>.</w:t>
      </w:r>
      <w:r w:rsidRPr="00F2318F">
        <w:rPr>
          <w:rFonts w:ascii="Arial" w:eastAsia="Times New Roman" w:hAnsi="Arial" w:cs="Arial"/>
        </w:rPr>
        <w:t>”</w:t>
      </w:r>
    </w:p>
    <w:p w14:paraId="459AE83E" w14:textId="77777777" w:rsidR="000A7462" w:rsidRDefault="000A7462" w:rsidP="00F2318F">
      <w:pPr>
        <w:spacing w:after="160" w:line="259" w:lineRule="auto"/>
        <w:rPr>
          <w:rFonts w:ascii="Arial" w:eastAsia="Times New Roman" w:hAnsi="Arial" w:cs="Arial"/>
        </w:rPr>
      </w:pPr>
    </w:p>
    <w:p w14:paraId="55693459" w14:textId="77777777" w:rsidR="000A7462" w:rsidRDefault="000A7462" w:rsidP="00F2318F">
      <w:pPr>
        <w:spacing w:after="160" w:line="259" w:lineRule="auto"/>
        <w:rPr>
          <w:rFonts w:ascii="Arial" w:eastAsia="Times New Roman" w:hAnsi="Arial" w:cs="Arial"/>
        </w:rPr>
      </w:pPr>
    </w:p>
    <w:p w14:paraId="1BD5DD88" w14:textId="62CC5F19" w:rsidR="00F2318F" w:rsidRPr="00F2318F" w:rsidRDefault="00F2318F" w:rsidP="00F2318F">
      <w:pPr>
        <w:spacing w:after="160" w:line="259" w:lineRule="auto"/>
        <w:rPr>
          <w:rFonts w:ascii="Arial" w:eastAsia="Times New Roman" w:hAnsi="Arial" w:cs="Arial"/>
        </w:rPr>
      </w:pPr>
      <w:r w:rsidRPr="00F2318F">
        <w:rPr>
          <w:rFonts w:ascii="Arial" w:eastAsia="Times New Roman" w:hAnsi="Arial" w:cs="Arial"/>
        </w:rPr>
        <w:lastRenderedPageBreak/>
        <w:t>IGDA Student Organizations</w:t>
      </w:r>
    </w:p>
    <w:p w14:paraId="76A07DCC" w14:textId="50CBDE9E" w:rsidR="00F2318F" w:rsidRPr="00F2318F" w:rsidRDefault="00F2318F" w:rsidP="00F2318F">
      <w:pPr>
        <w:spacing w:after="160" w:line="259" w:lineRule="auto"/>
        <w:rPr>
          <w:rFonts w:ascii="Arial" w:eastAsia="Times New Roman" w:hAnsi="Arial" w:cs="Arial"/>
        </w:rPr>
      </w:pPr>
      <w:r w:rsidRPr="00F2318F">
        <w:rPr>
          <w:rFonts w:ascii="Arial" w:eastAsia="Times New Roman" w:hAnsi="Arial" w:cs="Arial"/>
        </w:rPr>
        <w:t>“Student organizations shall not engage in any activity which is contrary to law, division policy, or school rules . . . or which would adversely affect the health, safety or welfare of any students.</w:t>
      </w:r>
      <w:r w:rsidR="0007166B">
        <w:rPr>
          <w:rFonts w:ascii="Arial" w:eastAsia="Times New Roman" w:hAnsi="Arial" w:cs="Arial"/>
        </w:rPr>
        <w:t>”</w:t>
      </w:r>
    </w:p>
    <w:p w14:paraId="55D852BE" w14:textId="77777777" w:rsidR="00F2318F" w:rsidRPr="00F2318F" w:rsidRDefault="00F2318F" w:rsidP="00F2318F">
      <w:pPr>
        <w:spacing w:after="160" w:line="259" w:lineRule="auto"/>
        <w:rPr>
          <w:rFonts w:ascii="Arial" w:eastAsia="Times New Roman" w:hAnsi="Arial" w:cs="Arial"/>
        </w:rPr>
      </w:pPr>
      <w:r w:rsidRPr="00F2318F">
        <w:rPr>
          <w:rFonts w:ascii="Arial" w:eastAsia="Times New Roman" w:hAnsi="Arial" w:cs="Arial"/>
        </w:rPr>
        <w:t>JFCB</w:t>
      </w:r>
      <w:r w:rsidRPr="00F2318F">
        <w:rPr>
          <w:rFonts w:ascii="Arial" w:eastAsia="Times New Roman" w:hAnsi="Arial" w:cs="Arial"/>
        </w:rPr>
        <w:tab/>
        <w:t>Sportsmanship, Ethics and Integrity</w:t>
      </w:r>
    </w:p>
    <w:p w14:paraId="66EB1764" w14:textId="77777777" w:rsidR="00F2318F" w:rsidRPr="00F2318F" w:rsidRDefault="00F2318F" w:rsidP="00F2318F">
      <w:pPr>
        <w:spacing w:after="160" w:line="259" w:lineRule="auto"/>
        <w:rPr>
          <w:rFonts w:ascii="Arial" w:eastAsia="Times New Roman" w:hAnsi="Arial" w:cs="Arial"/>
        </w:rPr>
      </w:pPr>
      <w:r w:rsidRPr="00F2318F">
        <w:rPr>
          <w:rFonts w:ascii="Arial" w:eastAsia="Times New Roman" w:hAnsi="Arial" w:cs="Arial"/>
        </w:rPr>
        <w:t xml:space="preserve">“The School Board recognizes the value of extracurricular activities in the education process and the values that students develop when they have the opportunity to participate in an organized activity outside of the traditional classroom. </w:t>
      </w:r>
    </w:p>
    <w:p w14:paraId="63ED4565" w14:textId="2CD77518" w:rsidR="00F2318F" w:rsidRPr="00F2318F" w:rsidRDefault="00ED194D" w:rsidP="00F2318F">
      <w:pPr>
        <w:spacing w:after="160" w:line="259" w:lineRule="auto"/>
        <w:rPr>
          <w:rFonts w:ascii="Arial" w:eastAsia="Times New Roman" w:hAnsi="Arial" w:cs="Arial"/>
        </w:rPr>
      </w:pPr>
      <w:r>
        <w:rPr>
          <w:rFonts w:ascii="Arial" w:eastAsia="Times New Roman" w:hAnsi="Arial" w:cs="Arial"/>
        </w:rPr>
        <w:t>“</w:t>
      </w:r>
      <w:r w:rsidR="00F2318F" w:rsidRPr="00F2318F">
        <w:rPr>
          <w:rFonts w:ascii="Arial" w:eastAsia="Times New Roman" w:hAnsi="Arial" w:cs="Arial"/>
        </w:rPr>
        <w:t xml:space="preserve">Participants and responsible adults involved in School Board </w:t>
      </w:r>
      <w:r>
        <w:rPr>
          <w:rFonts w:ascii="Arial" w:eastAsia="Times New Roman" w:hAnsi="Arial" w:cs="Arial"/>
        </w:rPr>
        <w:t>a</w:t>
      </w:r>
      <w:r w:rsidR="00F2318F" w:rsidRPr="00F2318F">
        <w:rPr>
          <w:rFonts w:ascii="Arial" w:eastAsia="Times New Roman" w:hAnsi="Arial" w:cs="Arial"/>
        </w:rPr>
        <w:t>pproved extracurricular activities are expected to demonstrate the same level of responsibility and behavior at practice and competitions as is expected in the classroom.”</w:t>
      </w:r>
    </w:p>
    <w:p w14:paraId="7F104878" w14:textId="77777777" w:rsidR="00052F54" w:rsidRPr="002465AD" w:rsidRDefault="00052F54" w:rsidP="00052F54">
      <w:pPr>
        <w:ind w:left="720"/>
        <w:contextualSpacing/>
        <w:rPr>
          <w:rFonts w:ascii="Arial" w:hAnsi="Arial" w:cs="Arial"/>
        </w:rPr>
      </w:pPr>
    </w:p>
    <w:p w14:paraId="2CD56F23" w14:textId="77777777" w:rsidR="00F2318F" w:rsidRDefault="00F2318F" w:rsidP="00052F54">
      <w:pPr>
        <w:rPr>
          <w:rFonts w:ascii="Arial" w:hAnsi="Arial" w:cs="Arial"/>
        </w:rPr>
      </w:pPr>
    </w:p>
    <w:sectPr w:rsidR="00F2318F" w:rsidSect="009B36FB">
      <w:headerReference w:type="default" r:id="rId9"/>
      <w:footerReference w:type="default" r:id="rId10"/>
      <w:type w:val="continuous"/>
      <w:pgSz w:w="12240" w:h="15840"/>
      <w:pgMar w:top="2304"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0996" w14:textId="77777777" w:rsidR="000D5767" w:rsidRDefault="000D5767" w:rsidP="00E2641D">
      <w:r>
        <w:separator/>
      </w:r>
    </w:p>
  </w:endnote>
  <w:endnote w:type="continuationSeparator" w:id="0">
    <w:p w14:paraId="3B687CF6" w14:textId="77777777" w:rsidR="000D5767" w:rsidRDefault="000D5767" w:rsidP="00E2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CCE8" w14:textId="67FBE1C3" w:rsidR="00CF255F" w:rsidRPr="00E2641D" w:rsidRDefault="00CF255F" w:rsidP="00E2641D">
    <w:pPr>
      <w:pStyle w:val="Footer"/>
    </w:pPr>
    <w:r>
      <w:rPr>
        <w:noProof/>
      </w:rPr>
      <w:drawing>
        <wp:anchor distT="0" distB="0" distL="114300" distR="114300" simplePos="0" relativeHeight="251659264" behindDoc="0" locked="0" layoutInCell="1" allowOverlap="1" wp14:anchorId="4510DB4B" wp14:editId="3E3FFF14">
          <wp:simplePos x="0" y="0"/>
          <wp:positionH relativeFrom="column">
            <wp:posOffset>603250</wp:posOffset>
          </wp:positionH>
          <wp:positionV relativeFrom="paragraph">
            <wp:posOffset>88900</wp:posOffset>
          </wp:positionV>
          <wp:extent cx="4737100" cy="333375"/>
          <wp:effectExtent l="0" t="0" r="6350" b="9525"/>
          <wp:wrapTight wrapText="bothSides">
            <wp:wrapPolygon edited="0">
              <wp:start x="0" y="0"/>
              <wp:lineTo x="0" y="20983"/>
              <wp:lineTo x="21542" y="20983"/>
              <wp:lineTo x="21542" y="0"/>
              <wp:lineTo x="0" y="0"/>
            </wp:wrapPolygon>
          </wp:wrapTight>
          <wp:docPr id="7" name="Picture 7" descr="Macintosh HD:Users:psengenberger:Desktop:footer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psengenberger:Desktop:footer2.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0" cy="33337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14C2" w14:textId="77777777" w:rsidR="000D5767" w:rsidRDefault="000D5767" w:rsidP="00E2641D">
      <w:r>
        <w:separator/>
      </w:r>
    </w:p>
  </w:footnote>
  <w:footnote w:type="continuationSeparator" w:id="0">
    <w:p w14:paraId="710CC261" w14:textId="77777777" w:rsidR="000D5767" w:rsidRDefault="000D5767" w:rsidP="00E26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4D3D" w14:textId="797AB125" w:rsidR="00CF255F" w:rsidRDefault="00A11345">
    <w:pPr>
      <w:pStyle w:val="Header"/>
    </w:pPr>
    <w:r>
      <w:rPr>
        <w:noProof/>
      </w:rPr>
      <w:drawing>
        <wp:anchor distT="0" distB="0" distL="114300" distR="114300" simplePos="0" relativeHeight="251660288" behindDoc="0" locked="0" layoutInCell="1" allowOverlap="1" wp14:anchorId="02137CA5" wp14:editId="224C166F">
          <wp:simplePos x="0" y="0"/>
          <wp:positionH relativeFrom="column">
            <wp:posOffset>-37465</wp:posOffset>
          </wp:positionH>
          <wp:positionV relativeFrom="paragraph">
            <wp:posOffset>-66675</wp:posOffset>
          </wp:positionV>
          <wp:extent cx="1645920" cy="968138"/>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BA 2C policy for shared.jpg"/>
                  <pic:cNvPicPr/>
                </pic:nvPicPr>
                <pic:blipFill>
                  <a:blip r:embed="rId1">
                    <a:extLst>
                      <a:ext uri="{28A0092B-C50C-407E-A947-70E740481C1C}">
                        <a14:useLocalDpi xmlns:a14="http://schemas.microsoft.com/office/drawing/2010/main" val="0"/>
                      </a:ext>
                    </a:extLst>
                  </a:blip>
                  <a:stretch>
                    <a:fillRect/>
                  </a:stretch>
                </pic:blipFill>
                <pic:spPr>
                  <a:xfrm>
                    <a:off x="0" y="0"/>
                    <a:ext cx="1645920" cy="9681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67E6"/>
    <w:multiLevelType w:val="hybridMultilevel"/>
    <w:tmpl w:val="703E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A05B5"/>
    <w:multiLevelType w:val="hybridMultilevel"/>
    <w:tmpl w:val="27D47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D0813"/>
    <w:multiLevelType w:val="hybridMultilevel"/>
    <w:tmpl w:val="F1C6BCCA"/>
    <w:lvl w:ilvl="0" w:tplc="A6DA6402">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1431180"/>
    <w:multiLevelType w:val="hybridMultilevel"/>
    <w:tmpl w:val="FFB0B164"/>
    <w:lvl w:ilvl="0" w:tplc="F8CEA3DA">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EA0BB3"/>
    <w:multiLevelType w:val="hybridMultilevel"/>
    <w:tmpl w:val="F9C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B7463"/>
    <w:multiLevelType w:val="hybridMultilevel"/>
    <w:tmpl w:val="B4606E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BA276E7"/>
    <w:multiLevelType w:val="hybridMultilevel"/>
    <w:tmpl w:val="AA4E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 w:ilvl="0" w:tplc="0409000F">
        <w:start w:val="1"/>
        <w:numFmt w:val="decimal"/>
        <w:suff w:val="nothing"/>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4"/>
    <w:lvlOverride w:ilvl="0">
      <w:lvl w:ilvl="0" w:tplc="0409000F">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1"/>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9CC"/>
    <w:rsid w:val="00041916"/>
    <w:rsid w:val="00052F54"/>
    <w:rsid w:val="0007166B"/>
    <w:rsid w:val="000A7462"/>
    <w:rsid w:val="000B042E"/>
    <w:rsid w:val="000C4E3A"/>
    <w:rsid w:val="000C5A08"/>
    <w:rsid w:val="000D5767"/>
    <w:rsid w:val="001201B9"/>
    <w:rsid w:val="00140377"/>
    <w:rsid w:val="00182420"/>
    <w:rsid w:val="001B4CC8"/>
    <w:rsid w:val="001E0FE7"/>
    <w:rsid w:val="002165E0"/>
    <w:rsid w:val="00226634"/>
    <w:rsid w:val="00232BC2"/>
    <w:rsid w:val="002465EA"/>
    <w:rsid w:val="002549CC"/>
    <w:rsid w:val="00322690"/>
    <w:rsid w:val="003344E1"/>
    <w:rsid w:val="00354053"/>
    <w:rsid w:val="003977F0"/>
    <w:rsid w:val="003A6126"/>
    <w:rsid w:val="004850F3"/>
    <w:rsid w:val="004C1D8A"/>
    <w:rsid w:val="00510ABC"/>
    <w:rsid w:val="005A596F"/>
    <w:rsid w:val="00607A42"/>
    <w:rsid w:val="00623DE9"/>
    <w:rsid w:val="00654C11"/>
    <w:rsid w:val="00680205"/>
    <w:rsid w:val="006C0DF0"/>
    <w:rsid w:val="007475C9"/>
    <w:rsid w:val="0078187B"/>
    <w:rsid w:val="007B7886"/>
    <w:rsid w:val="007D5817"/>
    <w:rsid w:val="00824C41"/>
    <w:rsid w:val="008A4DEE"/>
    <w:rsid w:val="009045D5"/>
    <w:rsid w:val="009B36FB"/>
    <w:rsid w:val="00A11345"/>
    <w:rsid w:val="00A21D4C"/>
    <w:rsid w:val="00A31822"/>
    <w:rsid w:val="00A5049C"/>
    <w:rsid w:val="00AA1148"/>
    <w:rsid w:val="00AC65EF"/>
    <w:rsid w:val="00AE0865"/>
    <w:rsid w:val="00AE60D4"/>
    <w:rsid w:val="00B15987"/>
    <w:rsid w:val="00B16F6E"/>
    <w:rsid w:val="00BE2308"/>
    <w:rsid w:val="00BE32F9"/>
    <w:rsid w:val="00C83935"/>
    <w:rsid w:val="00C964FF"/>
    <w:rsid w:val="00CB4014"/>
    <w:rsid w:val="00CB74CD"/>
    <w:rsid w:val="00CC1C2F"/>
    <w:rsid w:val="00CC3936"/>
    <w:rsid w:val="00CD2A51"/>
    <w:rsid w:val="00CF255F"/>
    <w:rsid w:val="00CF3E05"/>
    <w:rsid w:val="00D40137"/>
    <w:rsid w:val="00DF590B"/>
    <w:rsid w:val="00E2641D"/>
    <w:rsid w:val="00E53F5A"/>
    <w:rsid w:val="00EA61C5"/>
    <w:rsid w:val="00ED194D"/>
    <w:rsid w:val="00F2318F"/>
    <w:rsid w:val="00F24B84"/>
    <w:rsid w:val="00F35EA0"/>
    <w:rsid w:val="00F70FCA"/>
    <w:rsid w:val="00F734A1"/>
    <w:rsid w:val="00F75BC7"/>
    <w:rsid w:val="00FB7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43FE1F"/>
  <w14:defaultImageDpi w14:val="300"/>
  <w15:docId w15:val="{B6D49871-B131-431F-A7BB-EE28A32A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634"/>
    <w:pPr>
      <w:ind w:left="720"/>
      <w:contextualSpacing/>
    </w:pPr>
  </w:style>
  <w:style w:type="paragraph" w:styleId="Header">
    <w:name w:val="header"/>
    <w:basedOn w:val="Normal"/>
    <w:link w:val="HeaderChar"/>
    <w:uiPriority w:val="99"/>
    <w:unhideWhenUsed/>
    <w:rsid w:val="00E2641D"/>
    <w:pPr>
      <w:tabs>
        <w:tab w:val="center" w:pos="4320"/>
        <w:tab w:val="right" w:pos="8640"/>
      </w:tabs>
    </w:pPr>
  </w:style>
  <w:style w:type="character" w:customStyle="1" w:styleId="HeaderChar">
    <w:name w:val="Header Char"/>
    <w:basedOn w:val="DefaultParagraphFont"/>
    <w:link w:val="Header"/>
    <w:uiPriority w:val="99"/>
    <w:rsid w:val="00E2641D"/>
  </w:style>
  <w:style w:type="paragraph" w:styleId="Footer">
    <w:name w:val="footer"/>
    <w:basedOn w:val="Normal"/>
    <w:link w:val="FooterChar"/>
    <w:uiPriority w:val="99"/>
    <w:unhideWhenUsed/>
    <w:rsid w:val="00E2641D"/>
    <w:pPr>
      <w:tabs>
        <w:tab w:val="center" w:pos="4320"/>
        <w:tab w:val="right" w:pos="8640"/>
      </w:tabs>
    </w:pPr>
  </w:style>
  <w:style w:type="character" w:customStyle="1" w:styleId="FooterChar">
    <w:name w:val="Footer Char"/>
    <w:basedOn w:val="DefaultParagraphFont"/>
    <w:link w:val="Footer"/>
    <w:uiPriority w:val="99"/>
    <w:rsid w:val="00E2641D"/>
  </w:style>
  <w:style w:type="character" w:styleId="Hyperlink">
    <w:name w:val="Hyperlink"/>
    <w:basedOn w:val="DefaultParagraphFont"/>
    <w:uiPriority w:val="99"/>
    <w:unhideWhenUsed/>
    <w:rsid w:val="00AE60D4"/>
    <w:rPr>
      <w:color w:val="0000FF" w:themeColor="hyperlink"/>
      <w:u w:val="single"/>
    </w:rPr>
  </w:style>
  <w:style w:type="paragraph" w:styleId="BalloonText">
    <w:name w:val="Balloon Text"/>
    <w:basedOn w:val="Normal"/>
    <w:link w:val="BalloonTextChar"/>
    <w:uiPriority w:val="99"/>
    <w:semiHidden/>
    <w:unhideWhenUsed/>
    <w:rsid w:val="0068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205"/>
    <w:rPr>
      <w:rFonts w:ascii="Segoe UI" w:hAnsi="Segoe UI" w:cs="Segoe UI"/>
      <w:sz w:val="18"/>
      <w:szCs w:val="18"/>
    </w:rPr>
  </w:style>
  <w:style w:type="paragraph" w:styleId="NormalWeb">
    <w:name w:val="Normal (Web)"/>
    <w:basedOn w:val="Normal"/>
    <w:uiPriority w:val="99"/>
    <w:semiHidden/>
    <w:unhideWhenUsed/>
    <w:rsid w:val="00052F5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52F54"/>
    <w:rPr>
      <w:sz w:val="16"/>
      <w:szCs w:val="16"/>
    </w:rPr>
  </w:style>
  <w:style w:type="paragraph" w:styleId="CommentText">
    <w:name w:val="annotation text"/>
    <w:basedOn w:val="Normal"/>
    <w:link w:val="CommentTextChar"/>
    <w:uiPriority w:val="99"/>
    <w:unhideWhenUsed/>
    <w:rsid w:val="00052F54"/>
    <w:pPr>
      <w:spacing w:after="160"/>
    </w:pPr>
    <w:rPr>
      <w:rFonts w:eastAsiaTheme="minorHAnsi"/>
      <w:sz w:val="20"/>
      <w:szCs w:val="20"/>
    </w:rPr>
  </w:style>
  <w:style w:type="character" w:customStyle="1" w:styleId="CommentTextChar">
    <w:name w:val="Comment Text Char"/>
    <w:basedOn w:val="DefaultParagraphFont"/>
    <w:link w:val="CommentText"/>
    <w:uiPriority w:val="99"/>
    <w:rsid w:val="00052F54"/>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52F54"/>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052F54"/>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95099">
      <w:bodyDiv w:val="1"/>
      <w:marLeft w:val="0"/>
      <w:marRight w:val="0"/>
      <w:marTop w:val="0"/>
      <w:marBottom w:val="0"/>
      <w:divBdr>
        <w:top w:val="none" w:sz="0" w:space="0" w:color="auto"/>
        <w:left w:val="none" w:sz="0" w:space="0" w:color="auto"/>
        <w:bottom w:val="none" w:sz="0" w:space="0" w:color="auto"/>
        <w:right w:val="none" w:sz="0" w:space="0" w:color="auto"/>
      </w:divBdr>
    </w:div>
    <w:div w:id="854422244">
      <w:bodyDiv w:val="1"/>
      <w:marLeft w:val="0"/>
      <w:marRight w:val="0"/>
      <w:marTop w:val="0"/>
      <w:marBottom w:val="0"/>
      <w:divBdr>
        <w:top w:val="none" w:sz="0" w:space="0" w:color="auto"/>
        <w:left w:val="none" w:sz="0" w:space="0" w:color="auto"/>
        <w:bottom w:val="none" w:sz="0" w:space="0" w:color="auto"/>
        <w:right w:val="none" w:sz="0" w:space="0" w:color="auto"/>
      </w:divBdr>
      <w:divsChild>
        <w:div w:id="821391207">
          <w:marLeft w:val="0"/>
          <w:marRight w:val="0"/>
          <w:marTop w:val="0"/>
          <w:marBottom w:val="0"/>
          <w:divBdr>
            <w:top w:val="none" w:sz="0" w:space="0" w:color="auto"/>
            <w:left w:val="none" w:sz="0" w:space="0" w:color="auto"/>
            <w:bottom w:val="none" w:sz="0" w:space="0" w:color="auto"/>
            <w:right w:val="none" w:sz="0" w:space="0" w:color="auto"/>
          </w:divBdr>
        </w:div>
        <w:div w:id="2022855903">
          <w:marLeft w:val="0"/>
          <w:marRight w:val="0"/>
          <w:marTop w:val="0"/>
          <w:marBottom w:val="0"/>
          <w:divBdr>
            <w:top w:val="none" w:sz="0" w:space="0" w:color="auto"/>
            <w:left w:val="none" w:sz="0" w:space="0" w:color="auto"/>
            <w:bottom w:val="none" w:sz="0" w:space="0" w:color="auto"/>
            <w:right w:val="none" w:sz="0" w:space="0" w:color="auto"/>
          </w:divBdr>
        </w:div>
        <w:div w:id="325280521">
          <w:marLeft w:val="0"/>
          <w:marRight w:val="0"/>
          <w:marTop w:val="0"/>
          <w:marBottom w:val="0"/>
          <w:divBdr>
            <w:top w:val="none" w:sz="0" w:space="0" w:color="auto"/>
            <w:left w:val="none" w:sz="0" w:space="0" w:color="auto"/>
            <w:bottom w:val="none" w:sz="0" w:space="0" w:color="auto"/>
            <w:right w:val="none" w:sz="0" w:space="0" w:color="auto"/>
          </w:divBdr>
        </w:div>
        <w:div w:id="81802683">
          <w:marLeft w:val="0"/>
          <w:marRight w:val="0"/>
          <w:marTop w:val="0"/>
          <w:marBottom w:val="0"/>
          <w:divBdr>
            <w:top w:val="none" w:sz="0" w:space="0" w:color="auto"/>
            <w:left w:val="none" w:sz="0" w:space="0" w:color="auto"/>
            <w:bottom w:val="none" w:sz="0" w:space="0" w:color="auto"/>
            <w:right w:val="none" w:sz="0" w:space="0" w:color="auto"/>
          </w:divBdr>
        </w:div>
        <w:div w:id="1285424602">
          <w:marLeft w:val="0"/>
          <w:marRight w:val="0"/>
          <w:marTop w:val="0"/>
          <w:marBottom w:val="0"/>
          <w:divBdr>
            <w:top w:val="none" w:sz="0" w:space="0" w:color="auto"/>
            <w:left w:val="none" w:sz="0" w:space="0" w:color="auto"/>
            <w:bottom w:val="none" w:sz="0" w:space="0" w:color="auto"/>
            <w:right w:val="none" w:sz="0" w:space="0" w:color="auto"/>
          </w:divBdr>
        </w:div>
        <w:div w:id="2089841427">
          <w:marLeft w:val="0"/>
          <w:marRight w:val="0"/>
          <w:marTop w:val="0"/>
          <w:marBottom w:val="0"/>
          <w:divBdr>
            <w:top w:val="none" w:sz="0" w:space="0" w:color="auto"/>
            <w:left w:val="none" w:sz="0" w:space="0" w:color="auto"/>
            <w:bottom w:val="none" w:sz="0" w:space="0" w:color="auto"/>
            <w:right w:val="none" w:sz="0" w:space="0" w:color="auto"/>
          </w:divBdr>
        </w:div>
        <w:div w:id="1072965219">
          <w:marLeft w:val="0"/>
          <w:marRight w:val="0"/>
          <w:marTop w:val="0"/>
          <w:marBottom w:val="0"/>
          <w:divBdr>
            <w:top w:val="none" w:sz="0" w:space="0" w:color="auto"/>
            <w:left w:val="none" w:sz="0" w:space="0" w:color="auto"/>
            <w:bottom w:val="none" w:sz="0" w:space="0" w:color="auto"/>
            <w:right w:val="none" w:sz="0" w:space="0" w:color="auto"/>
          </w:divBdr>
        </w:div>
        <w:div w:id="911162009">
          <w:marLeft w:val="0"/>
          <w:marRight w:val="0"/>
          <w:marTop w:val="0"/>
          <w:marBottom w:val="0"/>
          <w:divBdr>
            <w:top w:val="none" w:sz="0" w:space="0" w:color="auto"/>
            <w:left w:val="none" w:sz="0" w:space="0" w:color="auto"/>
            <w:bottom w:val="none" w:sz="0" w:space="0" w:color="auto"/>
            <w:right w:val="none" w:sz="0" w:space="0" w:color="auto"/>
          </w:divBdr>
        </w:div>
        <w:div w:id="159587361">
          <w:marLeft w:val="0"/>
          <w:marRight w:val="0"/>
          <w:marTop w:val="0"/>
          <w:marBottom w:val="0"/>
          <w:divBdr>
            <w:top w:val="none" w:sz="0" w:space="0" w:color="auto"/>
            <w:left w:val="none" w:sz="0" w:space="0" w:color="auto"/>
            <w:bottom w:val="none" w:sz="0" w:space="0" w:color="auto"/>
            <w:right w:val="none" w:sz="0" w:space="0" w:color="auto"/>
          </w:divBdr>
        </w:div>
        <w:div w:id="849871467">
          <w:marLeft w:val="0"/>
          <w:marRight w:val="0"/>
          <w:marTop w:val="0"/>
          <w:marBottom w:val="0"/>
          <w:divBdr>
            <w:top w:val="none" w:sz="0" w:space="0" w:color="auto"/>
            <w:left w:val="none" w:sz="0" w:space="0" w:color="auto"/>
            <w:bottom w:val="none" w:sz="0" w:space="0" w:color="auto"/>
            <w:right w:val="none" w:sz="0" w:space="0" w:color="auto"/>
          </w:divBdr>
        </w:div>
        <w:div w:id="1111898271">
          <w:marLeft w:val="0"/>
          <w:marRight w:val="0"/>
          <w:marTop w:val="0"/>
          <w:marBottom w:val="0"/>
          <w:divBdr>
            <w:top w:val="none" w:sz="0" w:space="0" w:color="auto"/>
            <w:left w:val="none" w:sz="0" w:space="0" w:color="auto"/>
            <w:bottom w:val="none" w:sz="0" w:space="0" w:color="auto"/>
            <w:right w:val="none" w:sz="0" w:space="0" w:color="auto"/>
          </w:divBdr>
        </w:div>
        <w:div w:id="142399286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virginia.gov/administrators/superintendents_memos/2021/085-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DFE06-BFFB-4C98-BFC6-F8A1E23E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Sengenberger</dc:creator>
  <cp:keywords/>
  <dc:description/>
  <cp:lastModifiedBy>Dorothy Vidano</cp:lastModifiedBy>
  <cp:revision>10</cp:revision>
  <cp:lastPrinted>2021-05-19T15:24:00Z</cp:lastPrinted>
  <dcterms:created xsi:type="dcterms:W3CDTF">2021-05-18T19:57:00Z</dcterms:created>
  <dcterms:modified xsi:type="dcterms:W3CDTF">2021-05-19T15:50:00Z</dcterms:modified>
</cp:coreProperties>
</file>